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4B64B8A2" w:rsidR="00E90E49" w:rsidRPr="0048340F" w:rsidRDefault="00E90E49" w:rsidP="00327997">
      <w:pPr>
        <w:pStyle w:val="3GPPHeader"/>
      </w:pPr>
      <w:bookmarkStart w:id="0" w:name="_GoBack"/>
      <w:r w:rsidRPr="00327997">
        <w:t>3GPP TSG-RAN WG</w:t>
      </w:r>
      <w:r w:rsidR="00790B99" w:rsidRPr="00327997">
        <w:t>1</w:t>
      </w:r>
      <w:r w:rsidR="00A85C6C">
        <w:t xml:space="preserve"> #</w:t>
      </w:r>
      <w:r w:rsidR="00D8337F">
        <w:t>89</w:t>
      </w:r>
      <w:r w:rsidRPr="00327997">
        <w:tab/>
      </w:r>
      <w:r w:rsidR="00790B99" w:rsidRPr="0048340F">
        <w:t>R1</w:t>
      </w:r>
      <w:r w:rsidR="00091557" w:rsidRPr="0048340F">
        <w:t>-</w:t>
      </w:r>
      <w:r w:rsidR="005F3025" w:rsidRPr="0048340F">
        <w:t>1</w:t>
      </w:r>
      <w:r w:rsidR="00A85C6C" w:rsidRPr="0048340F">
        <w:t>7</w:t>
      </w:r>
      <w:r w:rsidR="0048340F" w:rsidRPr="0048340F">
        <w:t>08293</w:t>
      </w:r>
    </w:p>
    <w:p w14:paraId="72868425" w14:textId="4401D24A" w:rsidR="00E90E49" w:rsidRDefault="00D8337F" w:rsidP="00327997">
      <w:pPr>
        <w:pStyle w:val="3GPPHeader"/>
      </w:pPr>
      <w:r>
        <w:t>Hangzhou</w:t>
      </w:r>
      <w:r w:rsidR="00AC7789">
        <w:t xml:space="preserve">, </w:t>
      </w:r>
      <w:r>
        <w:t>China</w:t>
      </w:r>
      <w:r w:rsidR="0027144F" w:rsidRPr="009C6832">
        <w:t xml:space="preserve">, </w:t>
      </w:r>
      <w:r>
        <w:t>15</w:t>
      </w:r>
      <w:r w:rsidR="00A85C6C" w:rsidRPr="00A85C6C">
        <w:rPr>
          <w:vertAlign w:val="superscript"/>
        </w:rPr>
        <w:t>th</w:t>
      </w:r>
      <w:r w:rsidR="00A85C6C">
        <w:t xml:space="preserve"> </w:t>
      </w:r>
      <w:r w:rsidR="0027144F" w:rsidRPr="009C6832">
        <w:t xml:space="preserve">– </w:t>
      </w:r>
      <w:r>
        <w:t>19</w:t>
      </w:r>
      <w:r w:rsidR="00A85C6C" w:rsidRPr="00A85C6C">
        <w:rPr>
          <w:vertAlign w:val="superscript"/>
        </w:rPr>
        <w:t>th</w:t>
      </w:r>
      <w:r w:rsidR="00A85C6C">
        <w:t xml:space="preserve"> </w:t>
      </w:r>
      <w:r>
        <w:t>May</w:t>
      </w:r>
      <w:r w:rsidR="00790B99" w:rsidRPr="009C6832">
        <w:t>,</w:t>
      </w:r>
      <w:r w:rsidR="0027144F" w:rsidRPr="009C6832">
        <w:t xml:space="preserve"> 20</w:t>
      </w:r>
      <w:r w:rsidR="00A85C6C">
        <w:t>17</w:t>
      </w:r>
    </w:p>
    <w:p w14:paraId="2D886173" w14:textId="77777777" w:rsidR="00E90E49" w:rsidRPr="00CE0424" w:rsidRDefault="00E90E49" w:rsidP="00357380">
      <w:pPr>
        <w:pStyle w:val="3GPPHeader"/>
      </w:pPr>
    </w:p>
    <w:p w14:paraId="640F42BB" w14:textId="77777777" w:rsidR="00E90E49" w:rsidRPr="00327997" w:rsidRDefault="003D3C45" w:rsidP="00327997">
      <w:pPr>
        <w:pStyle w:val="3GPPHeader"/>
      </w:pPr>
      <w:r w:rsidRPr="00327997">
        <w:t>Source:</w:t>
      </w:r>
      <w:r w:rsidR="00E90E49" w:rsidRPr="00327997">
        <w:tab/>
      </w:r>
      <w:r w:rsidR="00F64C2B" w:rsidRPr="00327997">
        <w:t>Ericsson</w:t>
      </w:r>
    </w:p>
    <w:p w14:paraId="5352A294" w14:textId="796A945A" w:rsidR="00D8337F" w:rsidRDefault="003D3C45" w:rsidP="00327997">
      <w:pPr>
        <w:pStyle w:val="3GPPHeader"/>
      </w:pPr>
      <w:r w:rsidRPr="0048340F">
        <w:t>Title:</w:t>
      </w:r>
      <w:r w:rsidR="00E90E49" w:rsidRPr="0048340F">
        <w:tab/>
      </w:r>
      <w:r w:rsidR="00D8337F" w:rsidRPr="0048340F">
        <w:t>On the remaining evaluation assumptions for low altitude aerial vehicles</w:t>
      </w:r>
    </w:p>
    <w:p w14:paraId="1D6D601C" w14:textId="32DF6460" w:rsidR="00952A24" w:rsidRPr="00327997" w:rsidRDefault="00952A24" w:rsidP="00327997">
      <w:pPr>
        <w:pStyle w:val="3GPPHeader"/>
      </w:pPr>
      <w:r w:rsidRPr="00524E8F">
        <w:t>Agenda Item:</w:t>
      </w:r>
      <w:r w:rsidRPr="00524E8F">
        <w:tab/>
      </w:r>
      <w:r w:rsidR="00A4673F">
        <w:t>6</w:t>
      </w:r>
      <w:r w:rsidR="00524E8F" w:rsidRPr="00524E8F">
        <w:t>.2.8.2</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3DBB4269" w14:textId="35DC2818" w:rsidR="00477768" w:rsidRPr="00CE0424" w:rsidRDefault="00A15DEF" w:rsidP="00BB3C67">
      <w:pPr>
        <w:spacing w:after="0"/>
      </w:pPr>
      <w:r>
        <w:t xml:space="preserve">In RAN#75, the study item on enhanced </w:t>
      </w:r>
      <w:r w:rsidR="00BB3C67">
        <w:t xml:space="preserve">LTE </w:t>
      </w:r>
      <w:r>
        <w:t>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1778B4">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6B15ED">
        <w:rPr>
          <w:bCs/>
        </w:rPr>
        <w:t xml:space="preserve">investigate various RAN1 and RAN2 aspects associated with </w:t>
      </w:r>
      <w:r w:rsidR="006B15ED" w:rsidRPr="006B15ED">
        <w:rPr>
          <w:rFonts w:eastAsia="MS Mincho"/>
          <w:bCs/>
          <w:lang w:eastAsia="en-US"/>
        </w:rPr>
        <w:t xml:space="preserve">using terrestrial </w:t>
      </w:r>
      <w:r w:rsidR="006B15ED">
        <w:rPr>
          <w:rFonts w:eastAsia="MS Mincho"/>
          <w:bCs/>
          <w:lang w:eastAsia="en-US"/>
        </w:rPr>
        <w:t xml:space="preserve">LTE </w:t>
      </w:r>
      <w:r w:rsidR="006B15ED" w:rsidRPr="006B15ED">
        <w:rPr>
          <w:rFonts w:eastAsia="MS Mincho"/>
          <w:bCs/>
          <w:lang w:eastAsia="en-US"/>
        </w:rPr>
        <w:t>networks to provide co</w:t>
      </w:r>
      <w:r w:rsidR="00D17ACF">
        <w:rPr>
          <w:rFonts w:eastAsia="MS Mincho"/>
          <w:bCs/>
          <w:lang w:eastAsia="en-US"/>
        </w:rPr>
        <w:t xml:space="preserve">nnectivity to aerial vehicles. </w:t>
      </w:r>
      <w:r w:rsidR="00BB3C67">
        <w:rPr>
          <w:rFonts w:eastAsia="MS Mincho"/>
          <w:bCs/>
          <w:lang w:eastAsia="en-US"/>
        </w:rPr>
        <w:t xml:space="preserve">In RAN1#88bis, several </w:t>
      </w:r>
      <w:r w:rsidR="00BB3C67" w:rsidRPr="00D8337F">
        <w:t>evaluation assumptions</w:t>
      </w:r>
      <w:r w:rsidR="00BB3C67">
        <w:t xml:space="preserve"> were agreed for evaluating the performance of using</w:t>
      </w:r>
      <w:r w:rsidR="00BB3C67" w:rsidRPr="00A86E7D">
        <w:t xml:space="preserve"> LTE network deployments with </w:t>
      </w:r>
      <w:r w:rsidR="00BB3C67">
        <w:t>b</w:t>
      </w:r>
      <w:r w:rsidR="00BB3C67" w:rsidRPr="00A86E7D">
        <w:t xml:space="preserve">ase </w:t>
      </w:r>
      <w:r w:rsidR="00BB3C67">
        <w:t>s</w:t>
      </w:r>
      <w:r w:rsidR="00BB3C67" w:rsidRPr="00A86E7D">
        <w:t>tation antennas targeting terrestrial coverage</w:t>
      </w:r>
      <w:r w:rsidR="00BB3C67">
        <w:t xml:space="preserve"> to serve </w:t>
      </w:r>
      <w:r w:rsidR="00BB3C67">
        <w:rPr>
          <w:rFonts w:eastAsia="MS Mincho"/>
          <w:bCs/>
          <w:lang w:eastAsia="en-US"/>
        </w:rPr>
        <w:t>low altitude aerial vehicles (a.k</w:t>
      </w:r>
      <w:r w:rsidR="00396D10">
        <w:rPr>
          <w:rFonts w:eastAsia="MS Mincho"/>
          <w:bCs/>
          <w:lang w:eastAsia="en-US"/>
        </w:rPr>
        <w:t>.</w:t>
      </w:r>
      <w:r w:rsidR="00BB3C67">
        <w:rPr>
          <w:rFonts w:eastAsia="MS Mincho"/>
          <w:bCs/>
          <w:lang w:eastAsia="en-US"/>
        </w:rPr>
        <w:t xml:space="preserve">a., drones). In this contribution, we discuss the remaining </w:t>
      </w:r>
      <w:r w:rsidR="00BB3C67" w:rsidRPr="00D8337F">
        <w:t>evaluation assumptions</w:t>
      </w:r>
      <w:r w:rsidR="00BB3C67">
        <w:t>.</w:t>
      </w:r>
    </w:p>
    <w:p w14:paraId="53EF906F" w14:textId="0903A943" w:rsidR="004000E8" w:rsidRDefault="004000E8" w:rsidP="00CE0424">
      <w:pPr>
        <w:pStyle w:val="Heading1"/>
      </w:pPr>
      <w:bookmarkStart w:id="1" w:name="_Ref178064866"/>
      <w:r w:rsidRPr="00CE0424">
        <w:t>Discussion</w:t>
      </w:r>
      <w:bookmarkEnd w:id="1"/>
    </w:p>
    <w:p w14:paraId="6216A12A" w14:textId="33E83A8C" w:rsidR="00D8337F" w:rsidRDefault="00D8337F" w:rsidP="00D8337F">
      <w:pPr>
        <w:pStyle w:val="Heading2"/>
      </w:pPr>
      <w:r>
        <w:t>BS antenna pattern</w:t>
      </w:r>
    </w:p>
    <w:p w14:paraId="3DFA8B36" w14:textId="089F7D56" w:rsidR="003E410D" w:rsidRDefault="00BB3C67" w:rsidP="00BF6FAB">
      <w:pPr>
        <w:spacing w:line="257" w:lineRule="auto"/>
      </w:pPr>
      <w:r w:rsidRPr="00BF6FAB">
        <w:t xml:space="preserve">Choosing a reasonably accurate BS antenna pattern is important for the performance evaluation, since the </w:t>
      </w:r>
      <w:r w:rsidRPr="00BF6FAB">
        <w:rPr>
          <w:rFonts w:eastAsia="MS Mincho"/>
          <w:bCs/>
          <w:lang w:eastAsia="en-US"/>
        </w:rPr>
        <w:t>low altitude aerial vehicles will likely be served by the sidelobes</w:t>
      </w:r>
      <w:r w:rsidR="001560D2" w:rsidRPr="00BF6FAB">
        <w:rPr>
          <w:rFonts w:eastAsia="MS Mincho"/>
          <w:bCs/>
          <w:lang w:eastAsia="en-US"/>
        </w:rPr>
        <w:t xml:space="preserve"> of down-tilted antennas</w:t>
      </w:r>
      <w:r w:rsidRPr="00BF6FAB">
        <w:rPr>
          <w:rFonts w:eastAsia="MS Mincho"/>
          <w:bCs/>
          <w:lang w:eastAsia="en-US"/>
        </w:rPr>
        <w:t xml:space="preserve"> when flying in the sky. To this end, a good starting point is to examine the existing BS antenna pattern in 3GPP, e.g. the one in</w:t>
      </w:r>
      <w:r w:rsidR="00BF6FAB" w:rsidRPr="00BF6FAB">
        <w:rPr>
          <w:rFonts w:eastAsia="MS Mincho"/>
          <w:bCs/>
          <w:lang w:eastAsia="en-US"/>
        </w:rPr>
        <w:t xml:space="preserve"> TR</w:t>
      </w:r>
      <w:r w:rsidRPr="00BF6FAB">
        <w:rPr>
          <w:rFonts w:eastAsia="MS Mincho"/>
          <w:bCs/>
          <w:lang w:eastAsia="en-US"/>
        </w:rPr>
        <w:t xml:space="preserve"> 36.814 </w:t>
      </w:r>
      <w:r w:rsidRPr="00BF6FAB">
        <w:rPr>
          <w:rFonts w:eastAsia="MS Mincho"/>
          <w:bCs/>
          <w:lang w:eastAsia="en-US"/>
        </w:rPr>
        <w:fldChar w:fldCharType="begin"/>
      </w:r>
      <w:r w:rsidRPr="00BF6FAB">
        <w:rPr>
          <w:rFonts w:eastAsia="MS Mincho"/>
          <w:bCs/>
          <w:lang w:eastAsia="en-US"/>
        </w:rPr>
        <w:instrText xml:space="preserve"> REF _Ref480548194 \r \h </w:instrText>
      </w:r>
      <w:r w:rsidR="00BF6FAB">
        <w:rPr>
          <w:rFonts w:eastAsia="MS Mincho"/>
          <w:bCs/>
          <w:lang w:eastAsia="en-US"/>
        </w:rPr>
        <w:instrText xml:space="preserve"> \* MERGEFORMAT </w:instrText>
      </w:r>
      <w:r w:rsidRPr="00BF6FAB">
        <w:rPr>
          <w:rFonts w:eastAsia="MS Mincho"/>
          <w:bCs/>
          <w:lang w:eastAsia="en-US"/>
        </w:rPr>
      </w:r>
      <w:r w:rsidRPr="00BF6FAB">
        <w:rPr>
          <w:rFonts w:eastAsia="MS Mincho"/>
          <w:bCs/>
          <w:lang w:eastAsia="en-US"/>
        </w:rPr>
        <w:fldChar w:fldCharType="separate"/>
      </w:r>
      <w:r w:rsidR="001778B4">
        <w:rPr>
          <w:rFonts w:eastAsia="MS Mincho"/>
          <w:bCs/>
          <w:lang w:eastAsia="en-US"/>
        </w:rPr>
        <w:t>[2]</w:t>
      </w:r>
      <w:r w:rsidRPr="00BF6FAB">
        <w:rPr>
          <w:rFonts w:eastAsia="MS Mincho"/>
          <w:bCs/>
          <w:lang w:eastAsia="en-US"/>
        </w:rPr>
        <w:fldChar w:fldCharType="end"/>
      </w:r>
      <w:r w:rsidR="00BF6FAB" w:rsidRPr="00BF6FAB">
        <w:rPr>
          <w:rFonts w:eastAsia="MS Mincho"/>
          <w:bCs/>
          <w:lang w:eastAsia="en-US"/>
        </w:rPr>
        <w:t xml:space="preserve">. </w:t>
      </w:r>
      <w:r w:rsidR="001560D2" w:rsidRPr="00BF6FAB">
        <w:t xml:space="preserve">The BS antenna pattern in </w:t>
      </w:r>
      <w:r w:rsidR="00BF6FAB" w:rsidRPr="00BF6FAB">
        <w:rPr>
          <w:rFonts w:eastAsia="MS Mincho"/>
          <w:bCs/>
          <w:lang w:eastAsia="en-US"/>
        </w:rPr>
        <w:t>TR 36.814</w:t>
      </w:r>
      <w:r w:rsidR="001560D2" w:rsidRPr="00BF6FAB">
        <w:t>, however, adopts an over simplified model in the vertical domain. The</w:t>
      </w:r>
      <w:r w:rsidR="008802BC">
        <w:t xml:space="preserve"> vertical</w:t>
      </w:r>
      <w:r w:rsidR="001560D2" w:rsidRPr="00BF6FAB">
        <w:t xml:space="preserve"> antenna gain is constant (-20</w:t>
      </w:r>
      <w:r w:rsidR="00B4682A" w:rsidRPr="00BF6FAB">
        <w:t>dB</w:t>
      </w:r>
      <w:r w:rsidR="001560D2" w:rsidRPr="00BF6FAB">
        <w:t xml:space="preserve">) beyond the 3dB </w:t>
      </w:r>
      <w:proofErr w:type="spellStart"/>
      <w:r w:rsidR="004555FA">
        <w:t>beam</w:t>
      </w:r>
      <w:r w:rsidR="001560D2" w:rsidRPr="00BF6FAB">
        <w:t>width</w:t>
      </w:r>
      <w:proofErr w:type="spellEnd"/>
      <w:r w:rsidR="00B4682A" w:rsidRPr="00BF6FAB">
        <w:t xml:space="preserve"> (10 degrees)</w:t>
      </w:r>
      <w:r w:rsidR="001560D2" w:rsidRPr="00BF6FAB">
        <w:t xml:space="preserve">. </w:t>
      </w:r>
    </w:p>
    <w:p w14:paraId="17CBAEA2" w14:textId="667AC883" w:rsidR="00004DA2" w:rsidRDefault="001560D2" w:rsidP="00BF6FAB">
      <w:pPr>
        <w:spacing w:line="257" w:lineRule="auto"/>
        <w:rPr>
          <w:rFonts w:eastAsia="MS Mincho"/>
          <w:iCs/>
          <w:lang w:val="en-US" w:eastAsia="ja-JP"/>
        </w:rPr>
      </w:pPr>
      <w:r w:rsidRPr="00BF6FAB">
        <w:t>To model more accurately the sidelobes while maintaining evaluation simplicity, one approach could be to use a vertical array of 8</w:t>
      </w:r>
      <w:r w:rsidR="00B4682A" w:rsidRPr="00BF6FAB">
        <w:t xml:space="preserve"> </w:t>
      </w:r>
      <w:r w:rsidRPr="00BF6FAB">
        <w:t>elements to synthesize a vertical pattern</w:t>
      </w:r>
      <w:r w:rsidR="00BF6FAB" w:rsidRPr="00BF6FAB">
        <w:t xml:space="preserve">. Specifically, to model the antenna pattern of 2 cross polarized </w:t>
      </w:r>
      <w:proofErr w:type="spellStart"/>
      <w:r w:rsidR="00BF6FAB" w:rsidRPr="00BF6FAB">
        <w:t>Tx</w:t>
      </w:r>
      <w:proofErr w:type="spellEnd"/>
      <w:r w:rsidR="00BF6FAB" w:rsidRPr="00BF6FAB">
        <w:t xml:space="preserve">/Rx, we could use </w:t>
      </w:r>
      <w:r w:rsidR="00BF6FAB" w:rsidRPr="00BF6FAB">
        <w:rPr>
          <w:rFonts w:eastAsia="SimSun"/>
          <w:kern w:val="24"/>
          <w:lang w:val="en-US"/>
        </w:rPr>
        <w:t xml:space="preserve">cross polarized FD-MIMO configuration with </w:t>
      </w:r>
      <w:r w:rsidR="00BF6FAB" w:rsidRPr="00BF6FAB">
        <w:rPr>
          <w:rFonts w:eastAsia="MS Mincho"/>
          <w:iCs/>
          <w:lang w:val="en-US" w:eastAsia="ja-JP"/>
        </w:rPr>
        <w:t>(M, N, P) = (8, 1, 2)</w:t>
      </w:r>
      <w:r w:rsidR="00004DA2">
        <w:rPr>
          <w:rFonts w:eastAsia="MS Mincho"/>
          <w:iCs/>
          <w:lang w:val="en-US" w:eastAsia="ja-JP"/>
        </w:rPr>
        <w:t xml:space="preserve"> (</w:t>
      </w:r>
      <w:r w:rsidR="00682DDF">
        <w:rPr>
          <w:rFonts w:eastAsia="MS Mincho"/>
          <w:iCs/>
          <w:lang w:val="en-US" w:eastAsia="ja-JP"/>
        </w:rPr>
        <w:t xml:space="preserve">here, </w:t>
      </w:r>
      <w:r w:rsidR="00004DA2">
        <w:rPr>
          <w:rFonts w:eastAsia="MS Mincho"/>
          <w:iCs/>
          <w:lang w:val="en-US" w:eastAsia="ja-JP"/>
        </w:rPr>
        <w:t>M denotes</w:t>
      </w:r>
      <w:r w:rsidR="00FB543A">
        <w:rPr>
          <w:rFonts w:eastAsia="MS Mincho"/>
          <w:iCs/>
          <w:lang w:val="en-US" w:eastAsia="ja-JP"/>
        </w:rPr>
        <w:t xml:space="preserve"> the</w:t>
      </w:r>
      <w:r w:rsidR="00004DA2">
        <w:rPr>
          <w:rFonts w:eastAsia="MS Mincho"/>
          <w:iCs/>
          <w:lang w:val="en-US" w:eastAsia="ja-JP"/>
        </w:rPr>
        <w:t xml:space="preserve"> number of vertical elements, N denotes</w:t>
      </w:r>
      <w:r w:rsidR="00FB543A">
        <w:rPr>
          <w:rFonts w:eastAsia="MS Mincho"/>
          <w:iCs/>
          <w:lang w:val="en-US" w:eastAsia="ja-JP"/>
        </w:rPr>
        <w:t xml:space="preserve"> the</w:t>
      </w:r>
      <w:r w:rsidR="00004DA2">
        <w:rPr>
          <w:rFonts w:eastAsia="MS Mincho"/>
          <w:iCs/>
          <w:lang w:val="en-US" w:eastAsia="ja-JP"/>
        </w:rPr>
        <w:t xml:space="preserve"> number of horizontal elements, and P denotes</w:t>
      </w:r>
      <w:r w:rsidR="00004DA2" w:rsidRPr="00BF6FAB">
        <w:rPr>
          <w:rFonts w:eastAsia="MS Mincho"/>
          <w:iCs/>
          <w:lang w:val="en-US" w:eastAsia="ja-JP"/>
        </w:rPr>
        <w:t xml:space="preserve"> polarization</w:t>
      </w:r>
      <w:r w:rsidR="00004DA2">
        <w:rPr>
          <w:rFonts w:eastAsia="MS Mincho"/>
          <w:iCs/>
          <w:lang w:val="en-US" w:eastAsia="ja-JP"/>
        </w:rPr>
        <w:t>)</w:t>
      </w:r>
      <w:r w:rsidR="003E410D">
        <w:rPr>
          <w:rFonts w:eastAsia="MS Mincho"/>
          <w:iCs/>
          <w:lang w:val="en-US" w:eastAsia="ja-JP"/>
        </w:rPr>
        <w:t>,</w:t>
      </w:r>
      <w:r w:rsidR="00BF6FAB" w:rsidRPr="00BF6FAB">
        <w:rPr>
          <w:rFonts w:eastAsia="MS Mincho"/>
          <w:iCs/>
          <w:lang w:val="en-US" w:eastAsia="ja-JP"/>
        </w:rPr>
        <w:t xml:space="preserve"> </w:t>
      </w:r>
      <w:r w:rsidR="00004DA2">
        <w:rPr>
          <w:rFonts w:eastAsia="MS Mincho"/>
          <w:iCs/>
          <w:lang w:val="en-US" w:eastAsia="ja-JP"/>
        </w:rPr>
        <w:t>0.5λ</w:t>
      </w:r>
      <w:r w:rsidR="0048340F">
        <w:rPr>
          <w:rFonts w:eastAsia="MS Mincho"/>
          <w:iCs/>
          <w:lang w:val="en-US" w:eastAsia="ja-JP"/>
        </w:rPr>
        <w:t xml:space="preserve"> or 0.8λ</w:t>
      </w:r>
      <w:r w:rsidR="00004DA2">
        <w:rPr>
          <w:rFonts w:eastAsia="MS Mincho"/>
          <w:iCs/>
          <w:lang w:val="en-US" w:eastAsia="ja-JP"/>
        </w:rPr>
        <w:t xml:space="preserve"> spacing of vertical elements</w:t>
      </w:r>
      <w:r w:rsidR="003E410D">
        <w:rPr>
          <w:rFonts w:eastAsia="MS Mincho"/>
          <w:iCs/>
          <w:lang w:val="en-US" w:eastAsia="ja-JP"/>
        </w:rPr>
        <w:t>, and the antenna element pattern in TR 36.873</w:t>
      </w:r>
      <w:r w:rsidR="00B25940">
        <w:rPr>
          <w:rFonts w:eastAsia="MS Mincho"/>
          <w:iCs/>
          <w:lang w:val="en-US" w:eastAsia="ja-JP"/>
        </w:rPr>
        <w:t xml:space="preserve"> </w:t>
      </w:r>
      <w:r w:rsidR="00B25940">
        <w:rPr>
          <w:rFonts w:eastAsia="MS Mincho"/>
          <w:iCs/>
          <w:lang w:val="en-US" w:eastAsia="ja-JP"/>
        </w:rPr>
        <w:fldChar w:fldCharType="begin"/>
      </w:r>
      <w:r w:rsidR="00B25940">
        <w:rPr>
          <w:rFonts w:eastAsia="MS Mincho"/>
          <w:iCs/>
          <w:lang w:val="en-US" w:eastAsia="ja-JP"/>
        </w:rPr>
        <w:instrText xml:space="preserve"> REF _Ref480551474 \r \h </w:instrText>
      </w:r>
      <w:r w:rsidR="00B25940">
        <w:rPr>
          <w:rFonts w:eastAsia="MS Mincho"/>
          <w:iCs/>
          <w:lang w:val="en-US" w:eastAsia="ja-JP"/>
        </w:rPr>
      </w:r>
      <w:r w:rsidR="00B25940">
        <w:rPr>
          <w:rFonts w:eastAsia="MS Mincho"/>
          <w:iCs/>
          <w:lang w:val="en-US" w:eastAsia="ja-JP"/>
        </w:rPr>
        <w:fldChar w:fldCharType="separate"/>
      </w:r>
      <w:r w:rsidR="001778B4">
        <w:rPr>
          <w:rFonts w:eastAsia="MS Mincho"/>
          <w:iCs/>
          <w:lang w:val="en-US" w:eastAsia="ja-JP"/>
        </w:rPr>
        <w:t>[3]</w:t>
      </w:r>
      <w:r w:rsidR="00B25940">
        <w:rPr>
          <w:rFonts w:eastAsia="MS Mincho"/>
          <w:iCs/>
          <w:lang w:val="en-US" w:eastAsia="ja-JP"/>
        </w:rPr>
        <w:fldChar w:fldCharType="end"/>
      </w:r>
      <w:r w:rsidR="003E410D">
        <w:rPr>
          <w:rFonts w:eastAsia="MS Mincho"/>
          <w:iCs/>
          <w:lang w:val="en-US" w:eastAsia="ja-JP"/>
        </w:rPr>
        <w:t>.</w:t>
      </w:r>
      <w:r w:rsidR="00156DA1">
        <w:rPr>
          <w:rFonts w:eastAsia="MS Mincho"/>
          <w:iCs/>
          <w:lang w:val="en-US" w:eastAsia="ja-JP"/>
        </w:rPr>
        <w:t xml:space="preserve"> The synthesized vertical </w:t>
      </w:r>
      <w:r w:rsidR="00A17F2B">
        <w:rPr>
          <w:rFonts w:eastAsia="MS Mincho"/>
          <w:iCs/>
          <w:lang w:val="en-US" w:eastAsia="ja-JP"/>
        </w:rPr>
        <w:t xml:space="preserve">beam patterns with 10 degree down-tilting are illustrated in </w:t>
      </w:r>
      <w:r w:rsidR="00A17F2B">
        <w:rPr>
          <w:rFonts w:eastAsia="MS Mincho"/>
          <w:iCs/>
          <w:lang w:val="en-US" w:eastAsia="ja-JP"/>
        </w:rPr>
        <w:fldChar w:fldCharType="begin"/>
      </w:r>
      <w:r w:rsidR="00A17F2B">
        <w:rPr>
          <w:rFonts w:eastAsia="MS Mincho"/>
          <w:iCs/>
          <w:lang w:val="en-US" w:eastAsia="ja-JP"/>
        </w:rPr>
        <w:instrText xml:space="preserve"> REF _Ref481743231 \h </w:instrText>
      </w:r>
      <w:r w:rsidR="00A17F2B">
        <w:rPr>
          <w:rFonts w:eastAsia="MS Mincho"/>
          <w:iCs/>
          <w:lang w:val="en-US" w:eastAsia="ja-JP"/>
        </w:rPr>
      </w:r>
      <w:r w:rsidR="00A17F2B">
        <w:rPr>
          <w:rFonts w:eastAsia="MS Mincho"/>
          <w:iCs/>
          <w:lang w:val="en-US" w:eastAsia="ja-JP"/>
        </w:rPr>
        <w:fldChar w:fldCharType="separate"/>
      </w:r>
      <w:r w:rsidR="001778B4">
        <w:t xml:space="preserve">Figure </w:t>
      </w:r>
      <w:r w:rsidR="001778B4">
        <w:rPr>
          <w:noProof/>
        </w:rPr>
        <w:t>1</w:t>
      </w:r>
      <w:r w:rsidR="00A17F2B">
        <w:rPr>
          <w:rFonts w:eastAsia="MS Mincho"/>
          <w:iCs/>
          <w:lang w:val="en-US" w:eastAsia="ja-JP"/>
        </w:rPr>
        <w:fldChar w:fldCharType="end"/>
      </w:r>
      <w:r w:rsidR="00A17F2B">
        <w:rPr>
          <w:rFonts w:eastAsia="MS Mincho"/>
          <w:iCs/>
          <w:lang w:val="en-US" w:eastAsia="ja-JP"/>
        </w:rPr>
        <w:t xml:space="preserve">. </w:t>
      </w:r>
    </w:p>
    <w:p w14:paraId="59D6CD2A" w14:textId="663F6F81" w:rsidR="00935AAA" w:rsidRDefault="00792CCB" w:rsidP="00BF6FAB">
      <w:pPr>
        <w:spacing w:line="257" w:lineRule="auto"/>
        <w:rPr>
          <w:rFonts w:eastAsia="MS Mincho"/>
          <w:iCs/>
          <w:lang w:val="en-US" w:eastAsia="ja-JP"/>
        </w:rPr>
      </w:pPr>
      <w:r>
        <w:rPr>
          <w:rFonts w:eastAsia="MS Mincho"/>
          <w:iCs/>
          <w:noProof/>
          <w:lang w:val="en-US" w:eastAsia="en-US"/>
        </w:rPr>
        <w:drawing>
          <wp:inline distT="0" distB="0" distL="0" distR="0" wp14:anchorId="0127118D" wp14:editId="4F34FD4B">
            <wp:extent cx="2961564" cy="2221173"/>
            <wp:effectExtent l="0" t="0" r="0" b="8255"/>
            <wp:docPr id="1" name="Picture 1" descr="C:\local_data\Air2ground\RAN1_89\point5lamb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Air2ground\RAN1_89\point5lambd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197" cy="2228398"/>
                    </a:xfrm>
                    <a:prstGeom prst="rect">
                      <a:avLst/>
                    </a:prstGeom>
                    <a:noFill/>
                    <a:ln>
                      <a:noFill/>
                    </a:ln>
                  </pic:spPr>
                </pic:pic>
              </a:graphicData>
            </a:graphic>
          </wp:inline>
        </w:drawing>
      </w:r>
      <w:r w:rsidR="00E33B1B">
        <w:rPr>
          <w:rFonts w:eastAsia="MS Mincho"/>
          <w:iCs/>
          <w:noProof/>
          <w:lang w:val="en-US" w:eastAsia="en-US"/>
        </w:rPr>
        <w:drawing>
          <wp:inline distT="0" distB="0" distL="0" distR="0" wp14:anchorId="29FE0918" wp14:editId="6AA8502D">
            <wp:extent cx="2961564" cy="2221172"/>
            <wp:effectExtent l="0" t="0" r="0" b="8255"/>
            <wp:docPr id="2" name="Picture 2" descr="C:\local_data\Air2ground\RAN1_89\point8lamb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Air2ground\RAN1_89\point8lambd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2108" cy="2236580"/>
                    </a:xfrm>
                    <a:prstGeom prst="rect">
                      <a:avLst/>
                    </a:prstGeom>
                    <a:noFill/>
                    <a:ln>
                      <a:noFill/>
                    </a:ln>
                  </pic:spPr>
                </pic:pic>
              </a:graphicData>
            </a:graphic>
          </wp:inline>
        </w:drawing>
      </w:r>
    </w:p>
    <w:p w14:paraId="52D247AF" w14:textId="42A68C34" w:rsidR="00935AAA" w:rsidRDefault="00935AAA" w:rsidP="00935AAA">
      <w:pPr>
        <w:pStyle w:val="Caption"/>
        <w:rPr>
          <w:rFonts w:eastAsia="MS Mincho"/>
          <w:iCs/>
          <w:lang w:val="en-US" w:eastAsia="ja-JP"/>
        </w:rPr>
      </w:pPr>
      <w:bookmarkStart w:id="2" w:name="_Ref481743231"/>
      <w:r>
        <w:t xml:space="preserve">Figure </w:t>
      </w:r>
      <w:r>
        <w:fldChar w:fldCharType="begin"/>
      </w:r>
      <w:r>
        <w:instrText xml:space="preserve"> SEQ Figure \* ARABIC </w:instrText>
      </w:r>
      <w:r>
        <w:fldChar w:fldCharType="separate"/>
      </w:r>
      <w:r w:rsidR="001778B4">
        <w:rPr>
          <w:noProof/>
        </w:rPr>
        <w:t>1</w:t>
      </w:r>
      <w:r>
        <w:fldChar w:fldCharType="end"/>
      </w:r>
      <w:bookmarkEnd w:id="2"/>
      <w:r w:rsidR="006F0D65">
        <w:t>: Synthesized vertical beam</w:t>
      </w:r>
      <w:r w:rsidR="00E36C91">
        <w:t xml:space="preserve"> pattern with </w:t>
      </w:r>
      <w:r w:rsidR="00E36C91" w:rsidRPr="00BF6FAB">
        <w:rPr>
          <w:rFonts w:eastAsia="MS Mincho"/>
          <w:iCs/>
          <w:lang w:val="en-US" w:eastAsia="ja-JP"/>
        </w:rPr>
        <w:t>(M, N, P) = (8, 1, 2)</w:t>
      </w:r>
      <w:r w:rsidR="00156DA1">
        <w:rPr>
          <w:rFonts w:eastAsia="MS Mincho"/>
          <w:iCs/>
          <w:lang w:val="en-US" w:eastAsia="ja-JP"/>
        </w:rPr>
        <w:t xml:space="preserve">, </w:t>
      </w:r>
      <w:r w:rsidR="00E36C91">
        <w:rPr>
          <w:rFonts w:eastAsia="MS Mincho"/>
          <w:iCs/>
          <w:lang w:val="en-US" w:eastAsia="ja-JP"/>
        </w:rPr>
        <w:t>antenna element according to TR 36.873</w:t>
      </w:r>
      <w:r w:rsidR="00156DA1">
        <w:rPr>
          <w:rFonts w:eastAsia="MS Mincho"/>
          <w:iCs/>
          <w:lang w:val="en-US" w:eastAsia="ja-JP"/>
        </w:rPr>
        <w:t>, and 10 degree down-tilting</w:t>
      </w:r>
      <w:r w:rsidR="00E36C91">
        <w:rPr>
          <w:rFonts w:eastAsia="MS Mincho"/>
          <w:iCs/>
          <w:lang w:val="en-US" w:eastAsia="ja-JP"/>
        </w:rPr>
        <w:t xml:space="preserve">. Left: </w:t>
      </w:r>
      <w:r w:rsidR="00E33B1B">
        <w:rPr>
          <w:rFonts w:eastAsia="MS Mincho"/>
          <w:iCs/>
          <w:lang w:val="en-US" w:eastAsia="ja-JP"/>
        </w:rPr>
        <w:t xml:space="preserve">0.5λ spacing; </w:t>
      </w:r>
      <w:r w:rsidR="00C971E4">
        <w:rPr>
          <w:rFonts w:eastAsia="MS Mincho"/>
          <w:iCs/>
          <w:lang w:val="en-US" w:eastAsia="ja-JP"/>
        </w:rPr>
        <w:t>r</w:t>
      </w:r>
      <w:r w:rsidR="00E33B1B">
        <w:rPr>
          <w:rFonts w:eastAsia="MS Mincho"/>
          <w:iCs/>
          <w:lang w:val="en-US" w:eastAsia="ja-JP"/>
        </w:rPr>
        <w:t>ight: 0.8λ spacing</w:t>
      </w:r>
    </w:p>
    <w:p w14:paraId="5426994A" w14:textId="4218160A" w:rsidR="00B25940" w:rsidRPr="00B25940" w:rsidRDefault="00B25940" w:rsidP="008802BC">
      <w:pPr>
        <w:pStyle w:val="Proposal"/>
        <w:rPr>
          <w:lang w:eastAsia="en-US"/>
        </w:rPr>
      </w:pPr>
      <w:bookmarkStart w:id="3" w:name="_Toc480551395"/>
      <w:bookmarkStart w:id="4" w:name="_Toc480804078"/>
      <w:bookmarkStart w:id="5" w:name="_Toc480806346"/>
      <w:bookmarkStart w:id="6" w:name="_Toc480811457"/>
      <w:bookmarkStart w:id="7" w:name="_Toc480981914"/>
      <w:bookmarkStart w:id="8" w:name="_Toc480982515"/>
      <w:bookmarkStart w:id="9" w:name="_Toc480982546"/>
      <w:bookmarkStart w:id="10" w:name="_Toc480982564"/>
      <w:bookmarkStart w:id="11" w:name="_Toc480982625"/>
      <w:bookmarkStart w:id="12" w:name="_Toc480988488"/>
      <w:bookmarkStart w:id="13" w:name="_Toc481675315"/>
      <w:bookmarkStart w:id="14" w:name="_Toc481675348"/>
      <w:bookmarkStart w:id="15" w:name="_Toc481675566"/>
      <w:bookmarkStart w:id="16" w:name="_Toc481675588"/>
      <w:bookmarkStart w:id="17" w:name="_Toc481675605"/>
      <w:bookmarkStart w:id="18" w:name="_Toc481740549"/>
      <w:bookmarkStart w:id="19" w:name="_Toc481743008"/>
      <w:bookmarkStart w:id="20" w:name="_Toc481807174"/>
      <w:bookmarkStart w:id="21" w:name="_Toc481810449"/>
      <w:r>
        <w:rPr>
          <w:lang w:val="en-US"/>
        </w:rPr>
        <w:t>C</w:t>
      </w:r>
      <w:proofErr w:type="spellStart"/>
      <w:r>
        <w:t>onsider</w:t>
      </w:r>
      <w:proofErr w:type="spellEnd"/>
      <w:r w:rsidR="000B7827">
        <w:t xml:space="preserve"> using </w:t>
      </w:r>
      <w:r>
        <w:t xml:space="preserve">the following </w:t>
      </w:r>
      <w:r w:rsidR="000B7827" w:rsidRPr="00BF6FAB">
        <w:rPr>
          <w:rFonts w:eastAsia="SimSun"/>
          <w:kern w:val="24"/>
          <w:lang w:val="en-US"/>
        </w:rPr>
        <w:t>FD-MIMO configuration</w:t>
      </w:r>
      <w:bookmarkEnd w:id="3"/>
      <w:r w:rsidR="000B7827" w:rsidRPr="00BF6FAB">
        <w:rPr>
          <w:rFonts w:eastAsia="SimSun"/>
          <w:kern w:val="24"/>
          <w:lang w:val="en-US"/>
        </w:rPr>
        <w:t xml:space="preserve"> </w:t>
      </w:r>
      <w:r>
        <w:rPr>
          <w:rFonts w:eastAsia="SimSun"/>
          <w:kern w:val="24"/>
          <w:lang w:val="en-US"/>
        </w:rPr>
        <w:t xml:space="preserve">to </w:t>
      </w:r>
      <w:r w:rsidRPr="00BF6FAB">
        <w:t>synthesize</w:t>
      </w:r>
      <w:r w:rsidRPr="00B25940">
        <w:rPr>
          <w:rFonts w:eastAsia="MS Mincho"/>
          <w:iCs/>
          <w:lang w:val="en-US" w:eastAsia="ja-JP"/>
        </w:rPr>
        <w:t xml:space="preserve"> </w:t>
      </w:r>
      <w:r w:rsidR="00FB543A">
        <w:rPr>
          <w:rFonts w:eastAsia="MS Mincho"/>
          <w:iCs/>
          <w:lang w:val="en-US" w:eastAsia="ja-JP"/>
        </w:rPr>
        <w:t>the antenna pattern for the case of</w:t>
      </w:r>
      <w:r>
        <w:rPr>
          <w:rFonts w:eastAsia="MS Mincho"/>
          <w:iCs/>
          <w:lang w:val="en-US" w:eastAsia="ja-JP"/>
        </w:rPr>
        <w:t xml:space="preserve"> non FD-MIMO with </w:t>
      </w:r>
      <w:r w:rsidRPr="00BF6FAB">
        <w:t xml:space="preserve">2 cross polarized </w:t>
      </w:r>
      <w:proofErr w:type="spellStart"/>
      <w:r w:rsidRPr="00BF6FAB">
        <w:t>Tx</w:t>
      </w:r>
      <w:proofErr w:type="spellEnd"/>
      <w:r w:rsidRPr="00BF6FAB">
        <w:t>/Rx</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A0493A3" w14:textId="77777777" w:rsidR="00B25940" w:rsidRPr="00B25940" w:rsidRDefault="000B7827" w:rsidP="00B25940">
      <w:pPr>
        <w:pStyle w:val="Proposal"/>
        <w:numPr>
          <w:ilvl w:val="0"/>
          <w:numId w:val="20"/>
        </w:numPr>
        <w:rPr>
          <w:lang w:eastAsia="en-US"/>
        </w:rPr>
      </w:pPr>
      <w:bookmarkStart w:id="22" w:name="_Toc480804079"/>
      <w:bookmarkStart w:id="23" w:name="_Toc480806347"/>
      <w:bookmarkStart w:id="24" w:name="_Toc480811458"/>
      <w:bookmarkStart w:id="25" w:name="_Toc480981915"/>
      <w:bookmarkStart w:id="26" w:name="_Toc480982516"/>
      <w:bookmarkStart w:id="27" w:name="_Toc480982547"/>
      <w:bookmarkStart w:id="28" w:name="_Toc480982565"/>
      <w:bookmarkStart w:id="29" w:name="_Toc480982626"/>
      <w:bookmarkStart w:id="30" w:name="_Toc480988489"/>
      <w:bookmarkStart w:id="31" w:name="_Toc481675316"/>
      <w:bookmarkStart w:id="32" w:name="_Toc481675349"/>
      <w:bookmarkStart w:id="33" w:name="_Toc481675567"/>
      <w:bookmarkStart w:id="34" w:name="_Toc481675589"/>
      <w:bookmarkStart w:id="35" w:name="_Toc481675606"/>
      <w:bookmarkStart w:id="36" w:name="_Toc481740550"/>
      <w:bookmarkStart w:id="37" w:name="_Toc481743009"/>
      <w:bookmarkStart w:id="38" w:name="_Toc480551396"/>
      <w:bookmarkStart w:id="39" w:name="_Toc481807175"/>
      <w:bookmarkStart w:id="40" w:name="_Toc481810450"/>
      <w:r w:rsidRPr="00BF6FAB">
        <w:rPr>
          <w:rFonts w:eastAsia="MS Mincho"/>
          <w:iCs/>
          <w:lang w:val="en-US" w:eastAsia="ja-JP"/>
        </w:rPr>
        <w:lastRenderedPageBreak/>
        <w:t>(M, N, P) = (8, 1, 2)</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9"/>
      <w:bookmarkEnd w:id="40"/>
      <w:r>
        <w:rPr>
          <w:rFonts w:eastAsia="MS Mincho"/>
          <w:iCs/>
          <w:lang w:val="en-US" w:eastAsia="ja-JP"/>
        </w:rPr>
        <w:t xml:space="preserve"> </w:t>
      </w:r>
    </w:p>
    <w:p w14:paraId="7DACD5CA" w14:textId="6A16B052" w:rsidR="00B25940" w:rsidRPr="00B25940" w:rsidRDefault="000B7827" w:rsidP="00B25940">
      <w:pPr>
        <w:pStyle w:val="Proposal"/>
        <w:numPr>
          <w:ilvl w:val="0"/>
          <w:numId w:val="20"/>
        </w:numPr>
        <w:rPr>
          <w:lang w:eastAsia="en-US"/>
        </w:rPr>
      </w:pPr>
      <w:bookmarkStart w:id="41" w:name="_Toc480804080"/>
      <w:bookmarkStart w:id="42" w:name="_Toc480806348"/>
      <w:bookmarkStart w:id="43" w:name="_Toc480811459"/>
      <w:bookmarkStart w:id="44" w:name="_Toc480981916"/>
      <w:bookmarkStart w:id="45" w:name="_Toc480982517"/>
      <w:bookmarkStart w:id="46" w:name="_Toc480982548"/>
      <w:bookmarkStart w:id="47" w:name="_Toc480982566"/>
      <w:bookmarkStart w:id="48" w:name="_Toc480982627"/>
      <w:bookmarkStart w:id="49" w:name="_Toc480988490"/>
      <w:bookmarkStart w:id="50" w:name="_Toc481675317"/>
      <w:bookmarkStart w:id="51" w:name="_Toc481675350"/>
      <w:bookmarkStart w:id="52" w:name="_Toc481675568"/>
      <w:bookmarkStart w:id="53" w:name="_Toc481675590"/>
      <w:bookmarkStart w:id="54" w:name="_Toc481675607"/>
      <w:bookmarkStart w:id="55" w:name="_Toc481740551"/>
      <w:bookmarkStart w:id="56" w:name="_Toc481743010"/>
      <w:bookmarkStart w:id="57" w:name="_Toc481807176"/>
      <w:bookmarkStart w:id="58" w:name="_Toc481810451"/>
      <w:r>
        <w:rPr>
          <w:rFonts w:eastAsia="MS Mincho"/>
          <w:iCs/>
          <w:lang w:val="en-US" w:eastAsia="ja-JP"/>
        </w:rPr>
        <w:t xml:space="preserve">0.5λ </w:t>
      </w:r>
      <w:r w:rsidR="0048340F">
        <w:rPr>
          <w:rFonts w:eastAsia="MS Mincho"/>
          <w:iCs/>
          <w:lang w:val="en-US" w:eastAsia="ja-JP"/>
        </w:rPr>
        <w:t xml:space="preserve">or 0.8λ </w:t>
      </w:r>
      <w:r>
        <w:rPr>
          <w:rFonts w:eastAsia="MS Mincho"/>
          <w:iCs/>
          <w:lang w:val="en-US" w:eastAsia="ja-JP"/>
        </w:rPr>
        <w:t>spacing of vertical elements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569D6C5" w14:textId="140EA9B4" w:rsidR="00BF6FAB" w:rsidRPr="008802BC" w:rsidRDefault="000B7827" w:rsidP="00B25940">
      <w:pPr>
        <w:pStyle w:val="Proposal"/>
        <w:numPr>
          <w:ilvl w:val="0"/>
          <w:numId w:val="20"/>
        </w:numPr>
        <w:rPr>
          <w:lang w:eastAsia="en-US"/>
        </w:rPr>
      </w:pPr>
      <w:bookmarkStart w:id="59" w:name="_Toc480804081"/>
      <w:bookmarkStart w:id="60" w:name="_Toc480806349"/>
      <w:bookmarkStart w:id="61" w:name="_Toc480811460"/>
      <w:bookmarkStart w:id="62" w:name="_Toc480981917"/>
      <w:bookmarkStart w:id="63" w:name="_Toc480982518"/>
      <w:bookmarkStart w:id="64" w:name="_Toc480982549"/>
      <w:bookmarkStart w:id="65" w:name="_Toc480982567"/>
      <w:bookmarkStart w:id="66" w:name="_Toc480982628"/>
      <w:bookmarkStart w:id="67" w:name="_Toc480988491"/>
      <w:bookmarkStart w:id="68" w:name="_Toc481675318"/>
      <w:bookmarkStart w:id="69" w:name="_Toc481675351"/>
      <w:bookmarkStart w:id="70" w:name="_Toc481675569"/>
      <w:bookmarkStart w:id="71" w:name="_Toc481675591"/>
      <w:bookmarkStart w:id="72" w:name="_Toc481675608"/>
      <w:bookmarkStart w:id="73" w:name="_Toc481740552"/>
      <w:bookmarkStart w:id="74" w:name="_Toc481743011"/>
      <w:bookmarkStart w:id="75" w:name="_Toc481807177"/>
      <w:bookmarkStart w:id="76" w:name="_Toc481810452"/>
      <w:r>
        <w:rPr>
          <w:rFonts w:eastAsia="MS Mincho"/>
          <w:iCs/>
          <w:lang w:val="en-US" w:eastAsia="ja-JP"/>
        </w:rPr>
        <w:t>antenna element</w:t>
      </w:r>
      <w:r w:rsidR="00B25940">
        <w:rPr>
          <w:rFonts w:eastAsia="MS Mincho"/>
          <w:iCs/>
          <w:lang w:val="en-US" w:eastAsia="ja-JP"/>
        </w:rPr>
        <w:t xml:space="preserve"> pattern according to</w:t>
      </w:r>
      <w:r>
        <w:rPr>
          <w:rFonts w:eastAsia="MS Mincho"/>
          <w:iCs/>
          <w:lang w:val="en-US" w:eastAsia="ja-JP"/>
        </w:rPr>
        <w:t xml:space="preserve"> TR 36.873</w:t>
      </w:r>
      <w:bookmarkEnd w:id="3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451A115" w14:textId="7D0AE115" w:rsidR="00D8337F" w:rsidRDefault="0079553B" w:rsidP="00BF6FAB">
      <w:pPr>
        <w:pStyle w:val="Heading2"/>
      </w:pPr>
      <w:r>
        <w:t>Terrestrial UT height</w:t>
      </w:r>
    </w:p>
    <w:p w14:paraId="2551374B" w14:textId="3F4414CC" w:rsidR="00F96F68" w:rsidRDefault="00215069" w:rsidP="0079553B">
      <w:r>
        <w:t>The evaluation assumptions on the terrestrial UT height for FD-MIMO (UMi/UMa/RMa) and non FD-MIMO (RMa) was agreed in RAN1#88bis. For non FD-MIMO (UMi/UMa), there was a concern of reusing the same assumptions as FD-MIMO. This is because indoor terrestrial UT height can be up to 22.5m in FD-MIMO (UMi/UMa), and non FD-MIMO networks may not be able to well cover the indoor terrestrial UTs</w:t>
      </w:r>
      <w:r w:rsidR="00B25B14">
        <w:t xml:space="preserve"> with height up to 22.5m</w:t>
      </w:r>
      <w:r>
        <w:t xml:space="preserve">. </w:t>
      </w:r>
    </w:p>
    <w:p w14:paraId="4229A7A2" w14:textId="1119F9DD" w:rsidR="00E07FA1" w:rsidRDefault="00E07FA1" w:rsidP="0079553B">
      <w:pPr>
        <w:rPr>
          <w:rFonts w:eastAsia="MS Mincho"/>
          <w:bCs/>
          <w:lang w:eastAsia="en-US"/>
        </w:rPr>
      </w:pPr>
      <w:r>
        <w:t>The objective of this study item is to evaluate the performance of using</w:t>
      </w:r>
      <w:r w:rsidRPr="00A86E7D">
        <w:t xml:space="preserve"> LTE network deployments with </w:t>
      </w:r>
      <w:r>
        <w:t>b</w:t>
      </w:r>
      <w:r w:rsidRPr="00A86E7D">
        <w:t xml:space="preserve">ase </w:t>
      </w:r>
      <w:r>
        <w:t>s</w:t>
      </w:r>
      <w:r w:rsidRPr="00A86E7D">
        <w:t>tation antennas targeting terrestrial coverage</w:t>
      </w:r>
      <w:r>
        <w:t xml:space="preserve"> to serve </w:t>
      </w:r>
      <w:r>
        <w:rPr>
          <w:rFonts w:eastAsia="MS Mincho"/>
          <w:bCs/>
          <w:lang w:eastAsia="en-US"/>
        </w:rPr>
        <w:t xml:space="preserve">low altitude aerial vehicles. Though the maximum height (e.g. 150m) of low altitude aerial vehicles is yet to be agreed, the heights of low altitude aerial vehicles will likely be much higher than 22.5m. </w:t>
      </w:r>
      <w:r w:rsidR="005F2C44">
        <w:rPr>
          <w:rFonts w:eastAsia="MS Mincho"/>
          <w:bCs/>
          <w:lang w:eastAsia="en-US"/>
        </w:rPr>
        <w:t>Accordingly</w:t>
      </w:r>
      <w:r>
        <w:rPr>
          <w:rFonts w:eastAsia="MS Mincho"/>
          <w:bCs/>
          <w:lang w:eastAsia="en-US"/>
        </w:rPr>
        <w:t>, the impact of low altitude aerial vehicles</w:t>
      </w:r>
      <w:r w:rsidR="005F2C44">
        <w:rPr>
          <w:rFonts w:eastAsia="MS Mincho"/>
          <w:bCs/>
          <w:lang w:eastAsia="en-US"/>
        </w:rPr>
        <w:t xml:space="preserve"> will lik</w:t>
      </w:r>
      <w:r w:rsidR="00B25B14">
        <w:rPr>
          <w:rFonts w:eastAsia="MS Mincho"/>
          <w:bCs/>
          <w:lang w:eastAsia="en-US"/>
        </w:rPr>
        <w:t>ely be larger when the ratios</w:t>
      </w:r>
      <w:r w:rsidR="005F2C44">
        <w:rPr>
          <w:rFonts w:eastAsia="MS Mincho"/>
          <w:bCs/>
          <w:lang w:eastAsia="en-US"/>
        </w:rPr>
        <w:t xml:space="preserve"> of low altitude aerial vehicles and</w:t>
      </w:r>
      <w:r w:rsidR="00B25B14">
        <w:rPr>
          <w:rFonts w:eastAsia="MS Mincho"/>
          <w:bCs/>
          <w:lang w:eastAsia="en-US"/>
        </w:rPr>
        <w:t xml:space="preserve"> of</w:t>
      </w:r>
      <w:r w:rsidR="005F2C44">
        <w:rPr>
          <w:rFonts w:eastAsia="MS Mincho"/>
          <w:bCs/>
          <w:lang w:eastAsia="en-US"/>
        </w:rPr>
        <w:t xml:space="preserve"> terrestrial UTs are comparable. Thus, it is acceptable to use the same terrestrial UT height in </w:t>
      </w:r>
      <w:r w:rsidR="005F2C44">
        <w:t>non FD-MIMO (UMi/UMa) as in FD-MIMO (UMi/UMa).</w:t>
      </w:r>
    </w:p>
    <w:p w14:paraId="15DA1B28" w14:textId="79908C1C" w:rsidR="005F2C44" w:rsidRDefault="005F2C44" w:rsidP="0079553B">
      <w:r>
        <w:rPr>
          <w:rFonts w:eastAsia="MS Mincho"/>
          <w:bCs/>
          <w:lang w:eastAsia="en-US"/>
        </w:rPr>
        <w:t xml:space="preserve">With the same terrestrial UT height for </w:t>
      </w:r>
      <w:r>
        <w:t xml:space="preserve">non FD-MIMO (UMi/UMa), it will also be easier to compare the results with those of </w:t>
      </w:r>
      <w:r w:rsidR="00B25B14">
        <w:t>FD-MIMO (UMi/UMa) and help simplify simulation setup to some extent.</w:t>
      </w:r>
    </w:p>
    <w:p w14:paraId="45BF2E95" w14:textId="3AEB30D0" w:rsidR="005F2C44" w:rsidRDefault="005F2C44" w:rsidP="005F2C44">
      <w:pPr>
        <w:pStyle w:val="Proposal"/>
        <w:rPr>
          <w:lang w:eastAsia="en-US"/>
        </w:rPr>
      </w:pPr>
      <w:bookmarkStart w:id="77" w:name="_Toc480804082"/>
      <w:bookmarkStart w:id="78" w:name="_Toc480806350"/>
      <w:bookmarkStart w:id="79" w:name="_Toc480811461"/>
      <w:bookmarkStart w:id="80" w:name="_Toc480981918"/>
      <w:bookmarkStart w:id="81" w:name="_Toc480982519"/>
      <w:bookmarkStart w:id="82" w:name="_Toc480982550"/>
      <w:bookmarkStart w:id="83" w:name="_Toc480982568"/>
      <w:bookmarkStart w:id="84" w:name="_Toc480982629"/>
      <w:bookmarkStart w:id="85" w:name="_Toc480988492"/>
      <w:bookmarkStart w:id="86" w:name="_Toc481675319"/>
      <w:bookmarkStart w:id="87" w:name="_Toc481675352"/>
      <w:bookmarkStart w:id="88" w:name="_Toc481675570"/>
      <w:bookmarkStart w:id="89" w:name="_Toc481675592"/>
      <w:bookmarkStart w:id="90" w:name="_Toc481675609"/>
      <w:bookmarkStart w:id="91" w:name="_Toc481740553"/>
      <w:bookmarkStart w:id="92" w:name="_Toc481743012"/>
      <w:bookmarkStart w:id="93" w:name="_Toc481807178"/>
      <w:bookmarkStart w:id="94" w:name="_Toc481810453"/>
      <w:r>
        <w:rPr>
          <w:lang w:val="en-US"/>
        </w:rPr>
        <w:t>For the</w:t>
      </w:r>
      <w:r>
        <w:t xml:space="preserve"> </w:t>
      </w:r>
      <w:r>
        <w:rPr>
          <w:rFonts w:eastAsia="MS Mincho"/>
          <w:bCs w:val="0"/>
          <w:lang w:eastAsia="en-US"/>
        </w:rPr>
        <w:t xml:space="preserve">terrestrial UT height in </w:t>
      </w:r>
      <w:r>
        <w:t xml:space="preserve">non FD-MIMO (UMi/UMa), consider using the same </w:t>
      </w:r>
      <w:r>
        <w:rPr>
          <w:rFonts w:eastAsia="MS Mincho"/>
          <w:bCs w:val="0"/>
          <w:lang w:eastAsia="en-US"/>
        </w:rPr>
        <w:t xml:space="preserve">terrestrial UT height as in </w:t>
      </w:r>
      <w:r>
        <w:t>FD-MIMO (UMi/UMa).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A5856D9" w14:textId="35D27BC2" w:rsidR="0079553B" w:rsidRDefault="0079553B" w:rsidP="0079553B">
      <w:pPr>
        <w:pStyle w:val="Heading2"/>
      </w:pPr>
      <w:r>
        <w:t xml:space="preserve"> </w:t>
      </w:r>
      <w:r w:rsidR="005F2C44">
        <w:t>Number of UTs and a</w:t>
      </w:r>
      <w:r>
        <w:t>erial UT ratio</w:t>
      </w:r>
    </w:p>
    <w:p w14:paraId="3C356E9C" w14:textId="6E1310DA" w:rsidR="00BF5ED6" w:rsidRDefault="007046D8" w:rsidP="0079553B">
      <w:pPr>
        <w:rPr>
          <w:rFonts w:eastAsia="Calibri"/>
          <w:kern w:val="24"/>
          <w:lang w:val="en-CA"/>
        </w:rPr>
      </w:pPr>
      <w:r>
        <w:rPr>
          <w:rFonts w:eastAsia="Calibri"/>
          <w:kern w:val="24"/>
        </w:rPr>
        <w:t>T</w:t>
      </w:r>
      <w:r w:rsidR="005F2C44" w:rsidRPr="005F2C44">
        <w:rPr>
          <w:rFonts w:eastAsia="Calibri"/>
          <w:kern w:val="24"/>
          <w:lang w:val="en-CA"/>
        </w:rPr>
        <w:t>he total number of UTs (indoor terrestrial UTs + outdoor terrestrial UTs + aerial UTs)</w:t>
      </w:r>
      <w:r>
        <w:rPr>
          <w:rFonts w:eastAsia="Calibri"/>
          <w:kern w:val="24"/>
          <w:lang w:val="en-CA"/>
        </w:rPr>
        <w:t xml:space="preserve"> per sector was proposed to be 15 which is yet to be agreed. 10 UTs per sector </w:t>
      </w:r>
      <w:r w:rsidR="002207BE">
        <w:rPr>
          <w:rFonts w:eastAsia="Calibri"/>
          <w:kern w:val="24"/>
          <w:lang w:val="en-CA"/>
        </w:rPr>
        <w:t>are</w:t>
      </w:r>
      <w:r>
        <w:rPr>
          <w:rFonts w:eastAsia="Calibri"/>
          <w:kern w:val="24"/>
          <w:lang w:val="en-CA"/>
        </w:rPr>
        <w:t xml:space="preserve"> a common 3GPP evaluation assumption for terrestrial system simulation</w:t>
      </w:r>
      <w:r w:rsidR="004D77DA">
        <w:rPr>
          <w:rFonts w:eastAsia="Calibri"/>
          <w:kern w:val="24"/>
          <w:lang w:val="en-CA"/>
        </w:rPr>
        <w:t xml:space="preserve">; see e.g. </w:t>
      </w:r>
      <w:r w:rsidR="004D77DA">
        <w:rPr>
          <w:rFonts w:eastAsia="Calibri"/>
          <w:kern w:val="24"/>
          <w:lang w:val="en-CA"/>
        </w:rPr>
        <w:fldChar w:fldCharType="begin"/>
      </w:r>
      <w:r w:rsidR="004D77DA">
        <w:rPr>
          <w:rFonts w:eastAsia="Calibri"/>
          <w:kern w:val="24"/>
          <w:lang w:val="en-CA"/>
        </w:rPr>
        <w:instrText xml:space="preserve"> REF _Ref480804654 \r \h </w:instrText>
      </w:r>
      <w:r w:rsidR="004D77DA">
        <w:rPr>
          <w:rFonts w:eastAsia="Calibri"/>
          <w:kern w:val="24"/>
          <w:lang w:val="en-CA"/>
        </w:rPr>
      </w:r>
      <w:r w:rsidR="004D77DA">
        <w:rPr>
          <w:rFonts w:eastAsia="Calibri"/>
          <w:kern w:val="24"/>
          <w:lang w:val="en-CA"/>
        </w:rPr>
        <w:fldChar w:fldCharType="separate"/>
      </w:r>
      <w:r w:rsidR="001778B4">
        <w:rPr>
          <w:rFonts w:eastAsia="Calibri"/>
          <w:kern w:val="24"/>
          <w:lang w:val="en-CA"/>
        </w:rPr>
        <w:t>[4]</w:t>
      </w:r>
      <w:r w:rsidR="004D77DA">
        <w:rPr>
          <w:rFonts w:eastAsia="Calibri"/>
          <w:kern w:val="24"/>
          <w:lang w:val="en-CA"/>
        </w:rPr>
        <w:fldChar w:fldCharType="end"/>
      </w:r>
      <w:r>
        <w:rPr>
          <w:rFonts w:eastAsia="Calibri"/>
          <w:kern w:val="24"/>
          <w:lang w:val="en-CA"/>
        </w:rPr>
        <w:t>. The additi</w:t>
      </w:r>
      <w:r w:rsidR="00DD39D9">
        <w:rPr>
          <w:rFonts w:eastAsia="Calibri"/>
          <w:kern w:val="24"/>
          <w:lang w:val="en-CA"/>
        </w:rPr>
        <w:t>onal 5 UTs provide</w:t>
      </w:r>
      <w:r>
        <w:rPr>
          <w:rFonts w:eastAsia="Calibri"/>
          <w:kern w:val="24"/>
          <w:lang w:val="en-CA"/>
        </w:rPr>
        <w:t xml:space="preserve"> room to model </w:t>
      </w:r>
      <w:r>
        <w:rPr>
          <w:rFonts w:eastAsia="MS Mincho"/>
          <w:bCs/>
          <w:lang w:eastAsia="en-US"/>
        </w:rPr>
        <w:t xml:space="preserve">low altitude aerial vehicles. </w:t>
      </w:r>
      <w:r w:rsidR="00BF5ED6">
        <w:rPr>
          <w:rFonts w:eastAsia="MS Mincho"/>
          <w:bCs/>
          <w:lang w:eastAsia="en-US"/>
        </w:rPr>
        <w:t xml:space="preserve">Dropping more than </w:t>
      </w:r>
      <w:r>
        <w:rPr>
          <w:rFonts w:eastAsia="Calibri"/>
          <w:kern w:val="24"/>
          <w:lang w:val="en-CA"/>
        </w:rPr>
        <w:t xml:space="preserve">15 UTs per sector </w:t>
      </w:r>
      <w:r w:rsidR="00BF5ED6">
        <w:rPr>
          <w:rFonts w:eastAsia="Calibri"/>
          <w:kern w:val="24"/>
          <w:lang w:val="en-CA"/>
        </w:rPr>
        <w:t>may increase simulation burden and time. Thus, it is proposed that RAN1 agrees</w:t>
      </w:r>
      <w:r w:rsidR="00771D5B">
        <w:rPr>
          <w:rFonts w:eastAsia="Calibri"/>
          <w:kern w:val="24"/>
          <w:lang w:val="en-CA"/>
        </w:rPr>
        <w:t xml:space="preserve"> on</w:t>
      </w:r>
      <w:r w:rsidR="00BF5ED6">
        <w:rPr>
          <w:rFonts w:eastAsia="Calibri"/>
          <w:kern w:val="24"/>
          <w:lang w:val="en-CA"/>
        </w:rPr>
        <w:t xml:space="preserve"> using 15 UTs per sector for the evaluation in this study item.</w:t>
      </w:r>
      <w:r>
        <w:rPr>
          <w:rFonts w:eastAsia="Calibri"/>
          <w:kern w:val="24"/>
          <w:lang w:val="en-CA"/>
        </w:rPr>
        <w:t xml:space="preserve">  </w:t>
      </w:r>
    </w:p>
    <w:p w14:paraId="7748E796" w14:textId="724CA763" w:rsidR="00BF5ED6" w:rsidRPr="00BF5ED6" w:rsidRDefault="00BF5ED6" w:rsidP="00BF5ED6">
      <w:pPr>
        <w:spacing w:after="0"/>
        <w:rPr>
          <w:rFonts w:eastAsia="MS Mincho"/>
          <w:bCs/>
          <w:lang w:eastAsia="en-US"/>
        </w:rPr>
      </w:pPr>
      <w:r w:rsidRPr="00BF5ED6">
        <w:rPr>
          <w:color w:val="000000"/>
        </w:rPr>
        <w:t xml:space="preserve">It is expected that </w:t>
      </w:r>
      <w:r w:rsidRPr="00BF5ED6">
        <w:rPr>
          <w:rFonts w:eastAsia="MS Mincho"/>
          <w:bCs/>
          <w:lang w:eastAsia="en-US"/>
        </w:rPr>
        <w:t>using LTE network deployments with base station antennas targeting terrestrial coverage can provide</w:t>
      </w:r>
      <w:r>
        <w:rPr>
          <w:rFonts w:eastAsia="MS Mincho"/>
          <w:bCs/>
          <w:lang w:eastAsia="en-US"/>
        </w:rPr>
        <w:t xml:space="preserve"> satisfactory</w:t>
      </w:r>
      <w:r w:rsidRPr="00BF5ED6">
        <w:rPr>
          <w:rFonts w:eastAsia="MS Mincho"/>
          <w:bCs/>
          <w:lang w:eastAsia="en-US"/>
        </w:rPr>
        <w:t xml:space="preserve"> </w:t>
      </w:r>
      <w:r>
        <w:t>connectivity quality if the density of low</w:t>
      </w:r>
      <w:r>
        <w:rPr>
          <w:rFonts w:eastAsia="MS Mincho"/>
          <w:bCs/>
          <w:lang w:eastAsia="en-US"/>
        </w:rPr>
        <w:t xml:space="preserve"> altitude aerial vehicles</w:t>
      </w:r>
      <w:r>
        <w:t xml:space="preserve"> is not large. However, if the density of low</w:t>
      </w:r>
      <w:r>
        <w:rPr>
          <w:rFonts w:eastAsia="MS Mincho"/>
          <w:bCs/>
          <w:lang w:eastAsia="en-US"/>
        </w:rPr>
        <w:t xml:space="preserve"> altitude aerial vehicles</w:t>
      </w:r>
      <w:r>
        <w:t xml:space="preserve"> is too high, it may be challenging to </w:t>
      </w:r>
      <w:r w:rsidRPr="00BF5ED6">
        <w:rPr>
          <w:rFonts w:eastAsia="MS Mincho"/>
          <w:bCs/>
          <w:lang w:eastAsia="en-US"/>
        </w:rPr>
        <w:t>use LTE network deployments with base station antennas targeting terrestrial coverage</w:t>
      </w:r>
      <w:r w:rsidR="00F06F2F">
        <w:rPr>
          <w:rFonts w:eastAsia="MS Mincho"/>
          <w:bCs/>
          <w:lang w:eastAsia="en-US"/>
        </w:rPr>
        <w:t xml:space="preserve"> and </w:t>
      </w:r>
      <w:r w:rsidR="00F06F2F" w:rsidRPr="00BF5ED6">
        <w:rPr>
          <w:rFonts w:eastAsia="MS Mincho"/>
          <w:bCs/>
          <w:lang w:eastAsia="en-US"/>
        </w:rPr>
        <w:t>without enhancements</w:t>
      </w:r>
      <w:r w:rsidRPr="00BF5ED6">
        <w:rPr>
          <w:rFonts w:eastAsia="MS Mincho"/>
          <w:bCs/>
          <w:lang w:eastAsia="en-US"/>
        </w:rPr>
        <w:t xml:space="preserve"> to provide satisfactory connectivity</w:t>
      </w:r>
      <w:r>
        <w:rPr>
          <w:rFonts w:eastAsia="MS Mincho"/>
          <w:bCs/>
          <w:lang w:eastAsia="en-US"/>
        </w:rPr>
        <w:t xml:space="preserve"> quality</w:t>
      </w:r>
      <w:r w:rsidRPr="00BF5ED6">
        <w:rPr>
          <w:rFonts w:eastAsia="MS Mincho"/>
          <w:bCs/>
          <w:lang w:eastAsia="en-US"/>
        </w:rPr>
        <w:t>.</w:t>
      </w:r>
      <w:r>
        <w:rPr>
          <w:rFonts w:eastAsia="MS Mincho"/>
          <w:bCs/>
          <w:lang w:eastAsia="en-US"/>
        </w:rPr>
        <w:t xml:space="preserve"> The </w:t>
      </w:r>
      <w:r>
        <w:t>density of low</w:t>
      </w:r>
      <w:r>
        <w:rPr>
          <w:rFonts w:eastAsia="MS Mincho"/>
          <w:bCs/>
          <w:lang w:eastAsia="en-US"/>
        </w:rPr>
        <w:t xml:space="preserve"> altitude aerial vehicles</w:t>
      </w:r>
      <w:r>
        <w:t xml:space="preserve"> </w:t>
      </w:r>
      <w:r w:rsidRPr="00BF5ED6">
        <w:rPr>
          <w:rFonts w:eastAsia="MS Mincho"/>
          <w:bCs/>
          <w:lang w:eastAsia="en-US"/>
        </w:rPr>
        <w:t xml:space="preserve">that can be supported also depends on </w:t>
      </w:r>
      <w:r>
        <w:rPr>
          <w:rFonts w:eastAsia="MS Mincho"/>
          <w:bCs/>
          <w:lang w:eastAsia="en-US"/>
        </w:rPr>
        <w:t xml:space="preserve">scenarios. For the study item, it is necessary to explore several representative </w:t>
      </w:r>
      <w:r w:rsidRPr="00BF5ED6">
        <w:rPr>
          <w:rFonts w:eastAsia="MS Mincho"/>
          <w:bCs/>
          <w:lang w:eastAsia="en-US"/>
        </w:rPr>
        <w:t>densities</w:t>
      </w:r>
      <w:r>
        <w:rPr>
          <w:rFonts w:eastAsia="MS Mincho"/>
          <w:bCs/>
          <w:lang w:eastAsia="en-US"/>
        </w:rPr>
        <w:t xml:space="preserve"> of </w:t>
      </w:r>
      <w:r>
        <w:t>low</w:t>
      </w:r>
      <w:r>
        <w:rPr>
          <w:rFonts w:eastAsia="MS Mincho"/>
          <w:bCs/>
          <w:lang w:eastAsia="en-US"/>
        </w:rPr>
        <w:t xml:space="preserve"> altitude aerial vehicles to better understand the potential of LTE networks. For example, assuming </w:t>
      </w:r>
      <w:r>
        <w:rPr>
          <w:rFonts w:eastAsia="Calibri"/>
          <w:kern w:val="24"/>
          <w:lang w:val="en-CA"/>
        </w:rPr>
        <w:t>15 UTs per sector, one may consider</w:t>
      </w:r>
      <w:r>
        <w:rPr>
          <w:rFonts w:eastAsia="MS Mincho"/>
          <w:bCs/>
          <w:lang w:eastAsia="en-US"/>
        </w:rPr>
        <w:t xml:space="preserve"> the following </w:t>
      </w:r>
      <w:r w:rsidRPr="00BF5ED6">
        <w:rPr>
          <w:rFonts w:eastAsia="MS Mincho"/>
          <w:bCs/>
          <w:lang w:eastAsia="en-US"/>
        </w:rPr>
        <w:t xml:space="preserve">representative densities </w:t>
      </w:r>
      <w:r>
        <w:rPr>
          <w:rFonts w:eastAsia="MS Mincho"/>
          <w:bCs/>
          <w:lang w:eastAsia="en-US"/>
        </w:rPr>
        <w:t xml:space="preserve">of </w:t>
      </w:r>
      <w:r>
        <w:t>low</w:t>
      </w:r>
      <w:r>
        <w:rPr>
          <w:rFonts w:eastAsia="MS Mincho"/>
          <w:bCs/>
          <w:lang w:eastAsia="en-US"/>
        </w:rPr>
        <w:t xml:space="preserve"> altitude aerial vehicles</w:t>
      </w:r>
      <w:r>
        <w:t xml:space="preserve"> in the evaluation</w:t>
      </w:r>
      <w:r w:rsidR="00A8265E">
        <w:t>:</w:t>
      </w:r>
    </w:p>
    <w:p w14:paraId="42E96253" w14:textId="3CFC5CCF" w:rsidR="00BF5ED6" w:rsidRDefault="00BF5ED6" w:rsidP="00BF5ED6">
      <w:pPr>
        <w:pStyle w:val="ListParagraph"/>
        <w:numPr>
          <w:ilvl w:val="0"/>
          <w:numId w:val="21"/>
        </w:numPr>
        <w:spacing w:after="0"/>
        <w:contextualSpacing w:val="0"/>
        <w:jc w:val="both"/>
        <w:rPr>
          <w:rFonts w:eastAsia="MS Mincho"/>
          <w:bCs/>
          <w:lang w:eastAsia="en-US"/>
        </w:rPr>
      </w:pPr>
      <w:r>
        <w:rPr>
          <w:rFonts w:eastAsia="MS Mincho"/>
          <w:bCs/>
          <w:lang w:eastAsia="en-US"/>
        </w:rPr>
        <w:t>Sparse: 1 aerial UT per sector</w:t>
      </w:r>
    </w:p>
    <w:p w14:paraId="0E6DD54F" w14:textId="68B88221" w:rsidR="00BF5ED6" w:rsidRDefault="00BF5ED6" w:rsidP="00BF5ED6">
      <w:pPr>
        <w:pStyle w:val="ListParagraph"/>
        <w:numPr>
          <w:ilvl w:val="0"/>
          <w:numId w:val="21"/>
        </w:numPr>
        <w:spacing w:after="0"/>
        <w:contextualSpacing w:val="0"/>
        <w:jc w:val="both"/>
        <w:rPr>
          <w:rFonts w:eastAsia="MS Mincho"/>
          <w:bCs/>
          <w:lang w:eastAsia="en-US"/>
        </w:rPr>
      </w:pPr>
      <w:r>
        <w:rPr>
          <w:rFonts w:eastAsia="MS Mincho"/>
          <w:bCs/>
          <w:lang w:eastAsia="en-US"/>
        </w:rPr>
        <w:t>Medium: 3 aerial UTs per sector</w:t>
      </w:r>
    </w:p>
    <w:p w14:paraId="269CF24C" w14:textId="7364AF9F" w:rsidR="00BF5ED6" w:rsidRPr="008C3084" w:rsidRDefault="00BF5ED6" w:rsidP="00BF5ED6">
      <w:pPr>
        <w:pStyle w:val="ListParagraph"/>
        <w:numPr>
          <w:ilvl w:val="0"/>
          <w:numId w:val="21"/>
        </w:numPr>
        <w:spacing w:after="0"/>
        <w:contextualSpacing w:val="0"/>
        <w:jc w:val="both"/>
        <w:rPr>
          <w:rFonts w:eastAsia="MS Mincho"/>
          <w:bCs/>
          <w:lang w:eastAsia="en-US"/>
        </w:rPr>
      </w:pPr>
      <w:r>
        <w:rPr>
          <w:rFonts w:eastAsia="MS Mincho"/>
          <w:bCs/>
          <w:lang w:eastAsia="en-US"/>
        </w:rPr>
        <w:t>D</w:t>
      </w:r>
      <w:r w:rsidRPr="008C3084">
        <w:rPr>
          <w:rFonts w:eastAsia="MS Mincho"/>
          <w:bCs/>
          <w:lang w:eastAsia="en-US"/>
        </w:rPr>
        <w:t xml:space="preserve">ense: </w:t>
      </w:r>
      <w:r>
        <w:rPr>
          <w:rFonts w:eastAsia="MS Mincho"/>
          <w:bCs/>
          <w:lang w:eastAsia="en-US"/>
        </w:rPr>
        <w:t>5 aerial UTs per sector</w:t>
      </w:r>
    </w:p>
    <w:p w14:paraId="75553484" w14:textId="77777777" w:rsidR="00BF5ED6" w:rsidRDefault="00BF5ED6" w:rsidP="0079553B">
      <w:pPr>
        <w:rPr>
          <w:rFonts w:eastAsia="Calibri"/>
          <w:kern w:val="24"/>
          <w:lang w:val="en-CA"/>
        </w:rPr>
      </w:pPr>
    </w:p>
    <w:p w14:paraId="64B6C0D0" w14:textId="54D623C8" w:rsidR="00BF5ED6" w:rsidRPr="00BF5ED6" w:rsidRDefault="00BF5ED6" w:rsidP="00BF5ED6">
      <w:pPr>
        <w:pStyle w:val="Proposal"/>
        <w:rPr>
          <w:lang w:eastAsia="en-US"/>
        </w:rPr>
      </w:pPr>
      <w:bookmarkStart w:id="95" w:name="_Toc480804083"/>
      <w:bookmarkStart w:id="96" w:name="_Toc480806351"/>
      <w:bookmarkStart w:id="97" w:name="_Toc480811462"/>
      <w:bookmarkStart w:id="98" w:name="_Toc480981919"/>
      <w:bookmarkStart w:id="99" w:name="_Toc480982520"/>
      <w:bookmarkStart w:id="100" w:name="_Toc480982551"/>
      <w:bookmarkStart w:id="101" w:name="_Toc480982569"/>
      <w:bookmarkStart w:id="102" w:name="_Toc480982630"/>
      <w:bookmarkStart w:id="103" w:name="_Toc480988493"/>
      <w:bookmarkStart w:id="104" w:name="_Toc481675320"/>
      <w:bookmarkStart w:id="105" w:name="_Toc481675353"/>
      <w:bookmarkStart w:id="106" w:name="_Toc481675571"/>
      <w:bookmarkStart w:id="107" w:name="_Toc481675593"/>
      <w:bookmarkStart w:id="108" w:name="_Toc481675610"/>
      <w:bookmarkStart w:id="109" w:name="_Toc481740554"/>
      <w:bookmarkStart w:id="110" w:name="_Toc481743013"/>
      <w:bookmarkStart w:id="111" w:name="_Toc481807179"/>
      <w:bookmarkStart w:id="112" w:name="_Toc481810454"/>
      <w:r>
        <w:rPr>
          <w:lang w:val="en-US"/>
        </w:rPr>
        <w:t xml:space="preserve">RAN1 agrees that </w:t>
      </w:r>
      <w:r>
        <w:rPr>
          <w:rFonts w:eastAsia="Calibri"/>
          <w:kern w:val="24"/>
        </w:rPr>
        <w:t>t</w:t>
      </w:r>
      <w:r w:rsidRPr="005F2C44">
        <w:rPr>
          <w:rFonts w:eastAsia="Calibri"/>
          <w:kern w:val="24"/>
          <w:lang w:val="en-CA"/>
        </w:rPr>
        <w:t>he total number of UTs (indoor terrestrial UTs + outdoor terrestrial UTs + aerial UTs)</w:t>
      </w:r>
      <w:r>
        <w:rPr>
          <w:rFonts w:eastAsia="Calibri"/>
          <w:kern w:val="24"/>
          <w:lang w:val="en-CA"/>
        </w:rPr>
        <w:t xml:space="preserve"> per sector is 15.</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AB474A7" w14:textId="086721C2" w:rsidR="00BF5ED6" w:rsidRPr="00A82E3A" w:rsidRDefault="00BF5ED6" w:rsidP="0079553B">
      <w:pPr>
        <w:pStyle w:val="Proposal"/>
        <w:rPr>
          <w:lang w:eastAsia="en-US"/>
        </w:rPr>
      </w:pPr>
      <w:bookmarkStart w:id="113" w:name="_Toc480804084"/>
      <w:bookmarkStart w:id="114" w:name="_Toc480806352"/>
      <w:bookmarkStart w:id="115" w:name="_Toc480811463"/>
      <w:bookmarkStart w:id="116" w:name="_Toc480981920"/>
      <w:bookmarkStart w:id="117" w:name="_Toc480982521"/>
      <w:bookmarkStart w:id="118" w:name="_Toc480982552"/>
      <w:bookmarkStart w:id="119" w:name="_Toc480982570"/>
      <w:bookmarkStart w:id="120" w:name="_Toc480982631"/>
      <w:bookmarkStart w:id="121" w:name="_Toc480988494"/>
      <w:bookmarkStart w:id="122" w:name="_Toc481675321"/>
      <w:bookmarkStart w:id="123" w:name="_Toc481675354"/>
      <w:bookmarkStart w:id="124" w:name="_Toc481675572"/>
      <w:bookmarkStart w:id="125" w:name="_Toc481675594"/>
      <w:bookmarkStart w:id="126" w:name="_Toc481675611"/>
      <w:bookmarkStart w:id="127" w:name="_Toc481740555"/>
      <w:bookmarkStart w:id="128" w:name="_Toc481743014"/>
      <w:bookmarkStart w:id="129" w:name="_Toc481807180"/>
      <w:bookmarkStart w:id="130" w:name="_Toc481810455"/>
      <w:r>
        <w:rPr>
          <w:rFonts w:eastAsia="Calibri"/>
          <w:kern w:val="24"/>
          <w:lang w:val="en-CA"/>
        </w:rPr>
        <w:t xml:space="preserve">RAN1 studies different </w:t>
      </w:r>
      <w:r w:rsidR="00303D0C">
        <w:rPr>
          <w:rFonts w:eastAsia="Calibri"/>
          <w:kern w:val="24"/>
          <w:lang w:val="en-CA"/>
        </w:rPr>
        <w:t>aerial UT ratios. For example, consider 3 aeri</w:t>
      </w:r>
      <w:r w:rsidR="002207BE">
        <w:rPr>
          <w:rFonts w:eastAsia="Calibri"/>
          <w:kern w:val="24"/>
          <w:lang w:val="en-CA"/>
        </w:rPr>
        <w:t xml:space="preserve">al UT ratios, 1/15, 3/15, 5/15, </w:t>
      </w:r>
      <w:r w:rsidR="002207BE">
        <w:t>if</w:t>
      </w:r>
      <w:r w:rsidR="00303D0C">
        <w:t xml:space="preserve"> </w:t>
      </w:r>
      <w:r w:rsidR="00303D0C">
        <w:rPr>
          <w:rFonts w:eastAsia="Calibri"/>
          <w:kern w:val="24"/>
        </w:rPr>
        <w:t>t</w:t>
      </w:r>
      <w:r w:rsidR="00303D0C" w:rsidRPr="005F2C44">
        <w:rPr>
          <w:rFonts w:eastAsia="Calibri"/>
          <w:kern w:val="24"/>
          <w:lang w:val="en-CA"/>
        </w:rPr>
        <w:t xml:space="preserve">he total number of UTs </w:t>
      </w:r>
      <w:r w:rsidR="002207BE">
        <w:rPr>
          <w:rFonts w:eastAsia="Calibri"/>
          <w:kern w:val="24"/>
          <w:lang w:val="en-CA"/>
        </w:rPr>
        <w:t>per sector is 15</w:t>
      </w:r>
      <w:r w:rsidR="00303D0C">
        <w:rPr>
          <w:rFonts w:eastAsia="Calibri"/>
          <w:kern w:val="24"/>
          <w:lang w:val="en-CA"/>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D912C17" w14:textId="0C4FDF21" w:rsidR="0079553B" w:rsidRDefault="0079553B" w:rsidP="0079553B">
      <w:pPr>
        <w:pStyle w:val="Heading2"/>
      </w:pPr>
      <w:r>
        <w:t>UT mobility</w:t>
      </w:r>
    </w:p>
    <w:p w14:paraId="26CBBAFA" w14:textId="304A5BE9" w:rsidR="00A82E3A" w:rsidRDefault="000D4627" w:rsidP="00676569">
      <w:r>
        <w:t xml:space="preserve">For the terrestrial UT mobility values, </w:t>
      </w:r>
      <w:r w:rsidR="006E69AC">
        <w:t>it is preferred to choose the commonly used values in 3GPP simulation</w:t>
      </w:r>
      <w:r w:rsidR="00090EC9">
        <w:t>s for the ease of progress and aligning</w:t>
      </w:r>
      <w:r w:rsidR="006E69AC">
        <w:t xml:space="preserve"> with the past results. It is further preferred that the mobility values can cover a relatively wide range of mobility scenarios, ranging from low mobility to high mobility (e.g., 3km/h, 30km/h, and 120km/h</w:t>
      </w:r>
      <w:r w:rsidR="00D80074">
        <w:t xml:space="preserve"> </w:t>
      </w:r>
      <w:r w:rsidR="00D80074">
        <w:fldChar w:fldCharType="begin"/>
      </w:r>
      <w:r w:rsidR="00D80074">
        <w:instrText xml:space="preserve"> REF _Ref480809333 \r \h </w:instrText>
      </w:r>
      <w:r w:rsidR="00D80074">
        <w:fldChar w:fldCharType="separate"/>
      </w:r>
      <w:r w:rsidR="001778B4">
        <w:t>[2]</w:t>
      </w:r>
      <w:r w:rsidR="00D80074">
        <w:fldChar w:fldCharType="end"/>
      </w:r>
      <w:r w:rsidR="006E69AC">
        <w:t xml:space="preserve">). However, RAN1 should strive selecting a minimal set of terrestrial UT mobility values to keep </w:t>
      </w:r>
      <w:r w:rsidR="006E69AC">
        <w:rPr>
          <w:rFonts w:eastAsia="Calibri"/>
          <w:kern w:val="24"/>
          <w:lang w:val="en-CA"/>
        </w:rPr>
        <w:t>evaluation burden reasonable. Therefore, we propose that 3km/h in UMi, 30km/h in UMa, and 120km/h in RMa are used for evaluation.</w:t>
      </w:r>
    </w:p>
    <w:p w14:paraId="2AEDC4C1" w14:textId="369EAC2B" w:rsidR="00535A20" w:rsidRDefault="00A82E3A" w:rsidP="00535A20">
      <w:r>
        <w:lastRenderedPageBreak/>
        <w:t>For the aerial UT mobility values, RAN2 will discuss r</w:t>
      </w:r>
      <w:r w:rsidRPr="00A82E3A">
        <w:t>equirements and parameter identification</w:t>
      </w:r>
      <w:r>
        <w:t xml:space="preserve"> in RAN2#98, including the speeds of aerial UTs. After agreements are reached in RAN2, RAN1 can then choose appropriate aerial UT mobility values, considering the RAN2 agreements.</w:t>
      </w:r>
      <w:bookmarkStart w:id="131" w:name="_Toc480811464"/>
      <w:bookmarkStart w:id="132" w:name="_Toc480981921"/>
      <w:bookmarkStart w:id="133" w:name="_Toc480982522"/>
      <w:bookmarkStart w:id="134" w:name="_Toc480982553"/>
      <w:bookmarkStart w:id="135" w:name="_Toc480982571"/>
      <w:bookmarkStart w:id="136" w:name="_Toc480982632"/>
      <w:bookmarkStart w:id="137" w:name="_Toc480988495"/>
    </w:p>
    <w:p w14:paraId="130AAC97" w14:textId="054C583C" w:rsidR="00535A20" w:rsidRDefault="00535A20" w:rsidP="00535A20">
      <w:pPr>
        <w:pStyle w:val="Proposal"/>
        <w:rPr>
          <w:lang w:eastAsia="en-US"/>
        </w:rPr>
      </w:pPr>
      <w:bookmarkStart w:id="138" w:name="_Toc481675322"/>
      <w:bookmarkStart w:id="139" w:name="_Toc481675355"/>
      <w:bookmarkStart w:id="140" w:name="_Toc481675573"/>
      <w:bookmarkStart w:id="141" w:name="_Toc481675595"/>
      <w:bookmarkStart w:id="142" w:name="_Toc481675612"/>
      <w:bookmarkStart w:id="143" w:name="_Toc481740556"/>
      <w:bookmarkStart w:id="144" w:name="_Toc481743015"/>
      <w:bookmarkStart w:id="145" w:name="_Toc481807181"/>
      <w:bookmarkStart w:id="146" w:name="_Toc481810456"/>
      <w:r>
        <w:t>For the indoor terrestrial UT mobility values,</w:t>
      </w:r>
      <w:r>
        <w:rPr>
          <w:rFonts w:eastAsia="Calibri"/>
          <w:kern w:val="24"/>
          <w:lang w:val="en-CA"/>
        </w:rPr>
        <w:t xml:space="preserve"> consider 3km/h in UMi/UMa/</w:t>
      </w:r>
      <w:r w:rsidRPr="00535A20">
        <w:rPr>
          <w:rFonts w:eastAsia="Calibri"/>
          <w:kern w:val="24"/>
          <w:lang w:val="en-CA"/>
        </w:rPr>
        <w:t>RMa as evaluation assumpti</w:t>
      </w:r>
      <w:r>
        <w:rPr>
          <w:rFonts w:eastAsia="Calibri"/>
          <w:kern w:val="24"/>
          <w:lang w:val="en-CA"/>
        </w:rPr>
        <w:t>ons.</w:t>
      </w:r>
      <w:bookmarkEnd w:id="138"/>
      <w:bookmarkEnd w:id="139"/>
      <w:bookmarkEnd w:id="140"/>
      <w:bookmarkEnd w:id="141"/>
      <w:bookmarkEnd w:id="142"/>
      <w:bookmarkEnd w:id="143"/>
      <w:bookmarkEnd w:id="144"/>
      <w:bookmarkEnd w:id="145"/>
      <w:bookmarkEnd w:id="146"/>
    </w:p>
    <w:p w14:paraId="0611A13D" w14:textId="64D9CFED" w:rsidR="00A82E3A" w:rsidRDefault="006E69AC" w:rsidP="00535A20">
      <w:pPr>
        <w:pStyle w:val="Proposal"/>
        <w:rPr>
          <w:lang w:eastAsia="en-US"/>
        </w:rPr>
      </w:pPr>
      <w:bookmarkStart w:id="147" w:name="_Toc481675323"/>
      <w:bookmarkStart w:id="148" w:name="_Toc481675356"/>
      <w:bookmarkStart w:id="149" w:name="_Toc481675574"/>
      <w:bookmarkStart w:id="150" w:name="_Toc481675596"/>
      <w:bookmarkStart w:id="151" w:name="_Toc481675613"/>
      <w:bookmarkStart w:id="152" w:name="_Toc481740557"/>
      <w:bookmarkStart w:id="153" w:name="_Toc481743016"/>
      <w:bookmarkStart w:id="154" w:name="_Toc481807182"/>
      <w:bookmarkStart w:id="155" w:name="_Toc481810457"/>
      <w:r>
        <w:t>For the</w:t>
      </w:r>
      <w:r w:rsidR="00535A20">
        <w:t xml:space="preserve"> outdoor</w:t>
      </w:r>
      <w:r>
        <w:t xml:space="preserve"> terrestrial UT mobility values,</w:t>
      </w:r>
      <w:r>
        <w:rPr>
          <w:rFonts w:eastAsia="Calibri"/>
          <w:kern w:val="24"/>
          <w:lang w:val="en-CA"/>
        </w:rPr>
        <w:t xml:space="preserve"> </w:t>
      </w:r>
      <w:r w:rsidRPr="00535A20">
        <w:rPr>
          <w:rFonts w:eastAsia="Calibri"/>
          <w:kern w:val="24"/>
          <w:lang w:val="en-CA"/>
        </w:rPr>
        <w:t>consider 3km/h in UMi, 30km/h in UMa, and 120km/h in RMa as evaluation assumptions.</w:t>
      </w:r>
      <w:bookmarkEnd w:id="131"/>
      <w:bookmarkEnd w:id="132"/>
      <w:bookmarkEnd w:id="133"/>
      <w:bookmarkEnd w:id="134"/>
      <w:bookmarkEnd w:id="135"/>
      <w:bookmarkEnd w:id="136"/>
      <w:bookmarkEnd w:id="137"/>
      <w:bookmarkEnd w:id="147"/>
      <w:bookmarkEnd w:id="148"/>
      <w:bookmarkEnd w:id="149"/>
      <w:bookmarkEnd w:id="150"/>
      <w:bookmarkEnd w:id="151"/>
      <w:bookmarkEnd w:id="152"/>
      <w:bookmarkEnd w:id="153"/>
      <w:bookmarkEnd w:id="154"/>
      <w:bookmarkEnd w:id="155"/>
    </w:p>
    <w:p w14:paraId="2A1E805D" w14:textId="6587A519" w:rsidR="00A82E3A" w:rsidRDefault="00A82E3A" w:rsidP="00676569">
      <w:pPr>
        <w:pStyle w:val="Proposal"/>
        <w:rPr>
          <w:lang w:eastAsia="en-US"/>
        </w:rPr>
      </w:pPr>
      <w:bookmarkStart w:id="156" w:name="_Toc480811465"/>
      <w:bookmarkStart w:id="157" w:name="_Toc480981922"/>
      <w:bookmarkStart w:id="158" w:name="_Toc480982523"/>
      <w:bookmarkStart w:id="159" w:name="_Toc480982554"/>
      <w:bookmarkStart w:id="160" w:name="_Toc480982572"/>
      <w:bookmarkStart w:id="161" w:name="_Toc480982633"/>
      <w:bookmarkStart w:id="162" w:name="_Toc480988496"/>
      <w:bookmarkStart w:id="163" w:name="_Toc481675324"/>
      <w:bookmarkStart w:id="164" w:name="_Toc481675357"/>
      <w:bookmarkStart w:id="165" w:name="_Toc481675575"/>
      <w:bookmarkStart w:id="166" w:name="_Toc481675597"/>
      <w:bookmarkStart w:id="167" w:name="_Toc481675614"/>
      <w:bookmarkStart w:id="168" w:name="_Toc481740558"/>
      <w:bookmarkStart w:id="169" w:name="_Toc481743017"/>
      <w:bookmarkStart w:id="170" w:name="_Toc481807183"/>
      <w:bookmarkStart w:id="171" w:name="_Toc481810458"/>
      <w:r>
        <w:t>For the aerial UT mobility values,</w:t>
      </w:r>
      <w:r>
        <w:rPr>
          <w:rFonts w:eastAsia="Calibri"/>
          <w:kern w:val="24"/>
          <w:lang w:val="en-CA"/>
        </w:rPr>
        <w:t xml:space="preserve"> RAN1 waits for the input from RAN2.</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33E90F4" w14:textId="1180734C" w:rsidR="0079553B" w:rsidRDefault="0079553B" w:rsidP="0079553B">
      <w:pPr>
        <w:pStyle w:val="Heading2"/>
      </w:pPr>
      <w:r w:rsidRPr="0079553B">
        <w:t>Min. BS – Aerial UT distance</w:t>
      </w:r>
    </w:p>
    <w:p w14:paraId="2194128A" w14:textId="18DCFDA3" w:rsidR="004F776E" w:rsidRDefault="004F776E" w:rsidP="004F776E">
      <w:r>
        <w:t>The evaluation assumptions on the minimum</w:t>
      </w:r>
      <w:r w:rsidRPr="004F776E">
        <w:t xml:space="preserve"> BS – Terrestrial UT distance (2D)</w:t>
      </w:r>
      <w:r>
        <w:t xml:space="preserve"> were agreed in RAN1#88bis. The values follow the commonly used values in 3GPP simulations, i.e., 10m/35m/35m for UMi/UMa/RMa. </w:t>
      </w:r>
    </w:p>
    <w:p w14:paraId="0E9824E2" w14:textId="1C020F4B" w:rsidR="00441984" w:rsidRDefault="004F776E" w:rsidP="004F776E">
      <w:r>
        <w:t>For the evaluation assumptions on the minimum</w:t>
      </w:r>
      <w:r w:rsidRPr="004F776E">
        <w:t xml:space="preserve"> BS – </w:t>
      </w:r>
      <w:r>
        <w:t>Aerial</w:t>
      </w:r>
      <w:r w:rsidRPr="004F776E">
        <w:t xml:space="preserve"> UT distance</w:t>
      </w:r>
      <w:r>
        <w:t>, it was proposed to use the same</w:t>
      </w:r>
      <w:r w:rsidR="00441984">
        <w:t xml:space="preserve"> 2D</w:t>
      </w:r>
      <w:r>
        <w:t xml:space="preserve"> values as in the terrestrial case. This would </w:t>
      </w:r>
      <w:r w:rsidR="00441984">
        <w:t>imply that aerial</w:t>
      </w:r>
      <w:r w:rsidR="00441984" w:rsidRPr="004F776E">
        <w:t xml:space="preserve"> UT</w:t>
      </w:r>
      <w:r w:rsidR="00441984">
        <w:t>s would not be dropped above the BSs. Some company commented in the meeting that such restriction is not necessary for aerial</w:t>
      </w:r>
      <w:r w:rsidR="00441984" w:rsidRPr="004F776E">
        <w:t xml:space="preserve"> UT</w:t>
      </w:r>
      <w:r w:rsidR="00441984">
        <w:t xml:space="preserve">s. </w:t>
      </w:r>
      <w:r w:rsidR="00E91EA3">
        <w:t xml:space="preserve">Whether aerial UTs can fly above the BSs or not might depend on regulations, which is a discussion probably outside the scope of this study item. Further, </w:t>
      </w:r>
      <w:r w:rsidR="00441984">
        <w:t>the impact of such restriction is quite minor.</w:t>
      </w:r>
      <w:r w:rsidR="00524E8F">
        <w:t xml:space="preserve"> For example, </w:t>
      </w:r>
      <w:r w:rsidR="00524E8F">
        <w:fldChar w:fldCharType="begin"/>
      </w:r>
      <w:r w:rsidR="00524E8F">
        <w:instrText xml:space="preserve"> REF _Ref480810763 \h </w:instrText>
      </w:r>
      <w:r w:rsidR="00524E8F">
        <w:fldChar w:fldCharType="separate"/>
      </w:r>
      <w:r w:rsidR="001778B4">
        <w:t xml:space="preserve">Table </w:t>
      </w:r>
      <w:r w:rsidR="001778B4">
        <w:rPr>
          <w:noProof/>
        </w:rPr>
        <w:t>1</w:t>
      </w:r>
      <w:r w:rsidR="00524E8F">
        <w:fldChar w:fldCharType="end"/>
      </w:r>
      <w:r w:rsidR="00524E8F">
        <w:t xml:space="preserve"> shows that the r</w:t>
      </w:r>
      <w:r w:rsidR="00524E8F" w:rsidRPr="00524E8F">
        <w:t>atio</w:t>
      </w:r>
      <w:r w:rsidR="00524E8F">
        <w:t>s</w:t>
      </w:r>
      <w:r w:rsidR="00524E8F" w:rsidRPr="00524E8F">
        <w:t xml:space="preserve"> of non-dropping area to the total area with existing minimum BS – UT distances (2D)</w:t>
      </w:r>
      <w:r w:rsidR="00524E8F">
        <w:t xml:space="preserve"> are quite small</w:t>
      </w:r>
      <w:r w:rsidR="004227E2">
        <w:t xml:space="preserve">. Therefore, for </w:t>
      </w:r>
      <w:r w:rsidR="00E91EA3">
        <w:t>ease of evaluation and progress, we propose that RAN1 agrees that the same minimum</w:t>
      </w:r>
      <w:r w:rsidR="00E91EA3" w:rsidRPr="004F776E">
        <w:t xml:space="preserve"> BS – UT distance</w:t>
      </w:r>
      <w:r w:rsidR="00E91EA3">
        <w:t>s are for the dropping of aerial UTs.</w:t>
      </w:r>
    </w:p>
    <w:tbl>
      <w:tblPr>
        <w:tblStyle w:val="TableGrid"/>
        <w:tblW w:w="0" w:type="auto"/>
        <w:tblLook w:val="04A0" w:firstRow="1" w:lastRow="0" w:firstColumn="1" w:lastColumn="0" w:noHBand="0" w:noVBand="1"/>
      </w:tblPr>
      <w:tblGrid>
        <w:gridCol w:w="2337"/>
        <w:gridCol w:w="2337"/>
        <w:gridCol w:w="2338"/>
        <w:gridCol w:w="2338"/>
      </w:tblGrid>
      <w:tr w:rsidR="00441984" w14:paraId="1603FE23" w14:textId="77777777" w:rsidTr="00441984">
        <w:tc>
          <w:tcPr>
            <w:tcW w:w="2337" w:type="dxa"/>
          </w:tcPr>
          <w:p w14:paraId="0F8B5BBF" w14:textId="41274960" w:rsidR="00441984" w:rsidRDefault="00441984" w:rsidP="004F776E">
            <w:r>
              <w:t>Scenario</w:t>
            </w:r>
          </w:p>
        </w:tc>
        <w:tc>
          <w:tcPr>
            <w:tcW w:w="2337" w:type="dxa"/>
          </w:tcPr>
          <w:p w14:paraId="704B7424" w14:textId="75F84AB0" w:rsidR="00441984" w:rsidRDefault="00441984" w:rsidP="004F776E">
            <w:r>
              <w:t>UMi AV</w:t>
            </w:r>
          </w:p>
        </w:tc>
        <w:tc>
          <w:tcPr>
            <w:tcW w:w="2338" w:type="dxa"/>
          </w:tcPr>
          <w:p w14:paraId="19B38D67" w14:textId="2A408E70" w:rsidR="00441984" w:rsidRDefault="00441984" w:rsidP="004F776E">
            <w:r>
              <w:t>UMa AV</w:t>
            </w:r>
          </w:p>
        </w:tc>
        <w:tc>
          <w:tcPr>
            <w:tcW w:w="2338" w:type="dxa"/>
          </w:tcPr>
          <w:p w14:paraId="184479DE" w14:textId="179C2604" w:rsidR="00441984" w:rsidRDefault="00441984" w:rsidP="004F776E">
            <w:r>
              <w:t>RMa AV</w:t>
            </w:r>
          </w:p>
        </w:tc>
      </w:tr>
      <w:tr w:rsidR="00441984" w14:paraId="1F8F4F65" w14:textId="77777777" w:rsidTr="00441984">
        <w:tc>
          <w:tcPr>
            <w:tcW w:w="2337" w:type="dxa"/>
          </w:tcPr>
          <w:p w14:paraId="323938F1" w14:textId="05AE24A7" w:rsidR="00441984" w:rsidRDefault="00441984" w:rsidP="004F776E">
            <w:r>
              <w:t>ISD (m)</w:t>
            </w:r>
          </w:p>
        </w:tc>
        <w:tc>
          <w:tcPr>
            <w:tcW w:w="2337" w:type="dxa"/>
          </w:tcPr>
          <w:p w14:paraId="584A402E" w14:textId="4E084DCC" w:rsidR="00441984" w:rsidRDefault="00441984" w:rsidP="004F776E">
            <w:r>
              <w:t>200</w:t>
            </w:r>
          </w:p>
        </w:tc>
        <w:tc>
          <w:tcPr>
            <w:tcW w:w="2338" w:type="dxa"/>
          </w:tcPr>
          <w:p w14:paraId="338CFB41" w14:textId="5CF03104" w:rsidR="00441984" w:rsidRDefault="00441984" w:rsidP="004F776E">
            <w:r>
              <w:t>500</w:t>
            </w:r>
          </w:p>
        </w:tc>
        <w:tc>
          <w:tcPr>
            <w:tcW w:w="2338" w:type="dxa"/>
          </w:tcPr>
          <w:p w14:paraId="428FBE96" w14:textId="7D8F20F4" w:rsidR="00441984" w:rsidRDefault="00441984" w:rsidP="004F776E">
            <w:r>
              <w:t>1732</w:t>
            </w:r>
          </w:p>
        </w:tc>
      </w:tr>
      <w:tr w:rsidR="00441984" w14:paraId="2BA39165" w14:textId="77777777" w:rsidTr="00441984">
        <w:tc>
          <w:tcPr>
            <w:tcW w:w="2337" w:type="dxa"/>
          </w:tcPr>
          <w:p w14:paraId="00E63579" w14:textId="1E30BA63" w:rsidR="00441984" w:rsidRDefault="00441984" w:rsidP="004F776E">
            <w:r>
              <w:t>Minimum</w:t>
            </w:r>
            <w:r w:rsidRPr="004F776E">
              <w:t xml:space="preserve"> BS – </w:t>
            </w:r>
            <w:r>
              <w:t>Aerial</w:t>
            </w:r>
            <w:r w:rsidRPr="004F776E">
              <w:t xml:space="preserve"> UT distance</w:t>
            </w:r>
            <w:r>
              <w:t xml:space="preserve"> (2D) (m)</w:t>
            </w:r>
          </w:p>
        </w:tc>
        <w:tc>
          <w:tcPr>
            <w:tcW w:w="2337" w:type="dxa"/>
          </w:tcPr>
          <w:p w14:paraId="1A9E1CE1" w14:textId="6C7D2049" w:rsidR="00441984" w:rsidRDefault="00441984" w:rsidP="004F776E">
            <w:r>
              <w:t>10</w:t>
            </w:r>
          </w:p>
        </w:tc>
        <w:tc>
          <w:tcPr>
            <w:tcW w:w="2338" w:type="dxa"/>
          </w:tcPr>
          <w:p w14:paraId="3EC6A6E0" w14:textId="53B3694B" w:rsidR="00441984" w:rsidRDefault="00441984" w:rsidP="004F776E">
            <w:r>
              <w:t>35</w:t>
            </w:r>
          </w:p>
        </w:tc>
        <w:tc>
          <w:tcPr>
            <w:tcW w:w="2338" w:type="dxa"/>
          </w:tcPr>
          <w:p w14:paraId="65FCBB1F" w14:textId="3544DB44" w:rsidR="00441984" w:rsidRDefault="00441984" w:rsidP="004F776E">
            <w:r>
              <w:t>35</w:t>
            </w:r>
          </w:p>
        </w:tc>
      </w:tr>
      <w:tr w:rsidR="00441984" w14:paraId="68433DE2" w14:textId="77777777" w:rsidTr="00441984">
        <w:tc>
          <w:tcPr>
            <w:tcW w:w="2337" w:type="dxa"/>
          </w:tcPr>
          <w:p w14:paraId="4FDAB4F9" w14:textId="16EC0BD3" w:rsidR="00441984" w:rsidRDefault="00441984" w:rsidP="004F776E">
            <w:r>
              <w:t>Ratio of non-dropping area to the total area</w:t>
            </w:r>
          </w:p>
        </w:tc>
        <w:tc>
          <w:tcPr>
            <w:tcW w:w="2337" w:type="dxa"/>
          </w:tcPr>
          <w:p w14:paraId="145DA407" w14:textId="4272035B" w:rsidR="00441984" w:rsidRDefault="00441984" w:rsidP="004F776E">
            <w:r>
              <w:t>2.72%</w:t>
            </w:r>
          </w:p>
        </w:tc>
        <w:tc>
          <w:tcPr>
            <w:tcW w:w="2338" w:type="dxa"/>
          </w:tcPr>
          <w:p w14:paraId="676A65C6" w14:textId="1A72AE20" w:rsidR="00441984" w:rsidRDefault="00441984" w:rsidP="004F776E">
            <w:r>
              <w:t>5.33%</w:t>
            </w:r>
          </w:p>
        </w:tc>
        <w:tc>
          <w:tcPr>
            <w:tcW w:w="2338" w:type="dxa"/>
          </w:tcPr>
          <w:p w14:paraId="77CF56D6" w14:textId="21ED67E0" w:rsidR="00441984" w:rsidRDefault="00441984" w:rsidP="004F776E">
            <w:r>
              <w:t>0.44%</w:t>
            </w:r>
          </w:p>
        </w:tc>
      </w:tr>
    </w:tbl>
    <w:p w14:paraId="73642CCE" w14:textId="74B3AB1A" w:rsidR="00441984" w:rsidRDefault="00441984" w:rsidP="00E41AAB">
      <w:pPr>
        <w:pStyle w:val="Caption"/>
      </w:pPr>
      <w:r>
        <w:t xml:space="preserve"> </w:t>
      </w:r>
      <w:bookmarkStart w:id="172" w:name="_Ref480810763"/>
      <w:r w:rsidR="00E41AAB">
        <w:t xml:space="preserve">Table </w:t>
      </w:r>
      <w:r w:rsidR="00E41AAB">
        <w:fldChar w:fldCharType="begin"/>
      </w:r>
      <w:r w:rsidR="00E41AAB">
        <w:instrText xml:space="preserve"> SEQ Table \* ARABIC </w:instrText>
      </w:r>
      <w:r w:rsidR="00E41AAB">
        <w:fldChar w:fldCharType="separate"/>
      </w:r>
      <w:r w:rsidR="001778B4">
        <w:rPr>
          <w:noProof/>
        </w:rPr>
        <w:t>1</w:t>
      </w:r>
      <w:r w:rsidR="00E41AAB">
        <w:fldChar w:fldCharType="end"/>
      </w:r>
      <w:bookmarkEnd w:id="172"/>
      <w:r w:rsidR="00E41AAB">
        <w:t>: Ratio</w:t>
      </w:r>
      <w:r w:rsidR="00524E8F">
        <w:t>s</w:t>
      </w:r>
      <w:r w:rsidR="00E41AAB">
        <w:t xml:space="preserve"> of non-dropping area to the total area with existing minimum</w:t>
      </w:r>
      <w:r w:rsidR="00E41AAB" w:rsidRPr="004F776E">
        <w:t xml:space="preserve"> BS – UT distance</w:t>
      </w:r>
      <w:r w:rsidR="00E41AAB">
        <w:t>s (2D)</w:t>
      </w:r>
    </w:p>
    <w:p w14:paraId="39B0E981" w14:textId="744AC2BC" w:rsidR="00E91EA3" w:rsidRDefault="00E91EA3" w:rsidP="00E91EA3">
      <w:pPr>
        <w:pStyle w:val="Proposal"/>
        <w:rPr>
          <w:lang w:eastAsia="en-US"/>
        </w:rPr>
      </w:pPr>
      <w:bookmarkStart w:id="173" w:name="_Toc480811466"/>
      <w:bookmarkStart w:id="174" w:name="_Toc480981923"/>
      <w:bookmarkStart w:id="175" w:name="_Toc480982524"/>
      <w:bookmarkStart w:id="176" w:name="_Toc480982555"/>
      <w:bookmarkStart w:id="177" w:name="_Toc480982573"/>
      <w:bookmarkStart w:id="178" w:name="_Toc480982634"/>
      <w:bookmarkStart w:id="179" w:name="_Toc480988497"/>
      <w:bookmarkStart w:id="180" w:name="_Toc481675325"/>
      <w:bookmarkStart w:id="181" w:name="_Toc481675358"/>
      <w:bookmarkStart w:id="182" w:name="_Toc481675576"/>
      <w:bookmarkStart w:id="183" w:name="_Toc481675598"/>
      <w:bookmarkStart w:id="184" w:name="_Toc481675615"/>
      <w:bookmarkStart w:id="185" w:name="_Toc481740559"/>
      <w:bookmarkStart w:id="186" w:name="_Toc481743018"/>
      <w:bookmarkStart w:id="187" w:name="_Toc481807184"/>
      <w:bookmarkStart w:id="188" w:name="_Toc481810459"/>
      <w:r>
        <w:rPr>
          <w:lang w:val="en-US"/>
        </w:rPr>
        <w:t xml:space="preserve">RAN1 agrees that </w:t>
      </w:r>
      <w:r w:rsidR="00FB64B5">
        <w:t>the</w:t>
      </w:r>
      <w:r w:rsidR="0048528B">
        <w:t xml:space="preserve"> minimum</w:t>
      </w:r>
      <w:r w:rsidR="0048528B" w:rsidRPr="004F776E">
        <w:t xml:space="preserve"> BS –</w:t>
      </w:r>
      <w:r w:rsidR="00FB64B5">
        <w:t xml:space="preserve"> Terrestrial</w:t>
      </w:r>
      <w:r w:rsidR="0048528B" w:rsidRPr="004F776E">
        <w:t xml:space="preserve"> UT distance</w:t>
      </w:r>
      <w:r w:rsidR="0048528B">
        <w:t>s</w:t>
      </w:r>
      <w:r w:rsidR="00FB64B5">
        <w:t xml:space="preserve"> </w:t>
      </w:r>
      <w:r w:rsidR="0048528B">
        <w:t>are</w:t>
      </w:r>
      <w:r w:rsidR="00FB64B5">
        <w:t xml:space="preserve"> also used</w:t>
      </w:r>
      <w:r w:rsidR="0048528B">
        <w:t xml:space="preserve"> for the dropping of aerial UTs.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val="en-US"/>
        </w:rPr>
        <w:t xml:space="preserve"> </w:t>
      </w:r>
    </w:p>
    <w:p w14:paraId="16230CFE" w14:textId="75A9C45E" w:rsidR="0079553B" w:rsidRPr="0079553B" w:rsidRDefault="0079553B" w:rsidP="0079553B">
      <w:pPr>
        <w:pStyle w:val="Heading2"/>
      </w:pPr>
      <w:r>
        <w:t>Traffic model</w:t>
      </w:r>
    </w:p>
    <w:p w14:paraId="7B0DFF1B" w14:textId="522E8E9C" w:rsidR="00903C11" w:rsidRDefault="00903C11" w:rsidP="0079553B">
      <w:r>
        <w:t>In RAN1#88bis, companies tended to share</w:t>
      </w:r>
      <w:r w:rsidR="00E906F7">
        <w:t xml:space="preserve"> the common view</w:t>
      </w:r>
      <w:r>
        <w:t xml:space="preserve"> that the traffics of low altitude aerial vehicles can be broadly divided into two categories: (1) data based traffic, and (2) command and control traffic.</w:t>
      </w:r>
      <w:r w:rsidR="00B55DE4">
        <w:t xml:space="preserve"> It is also a common understanding that the command and control traffic may have different characteristics compared to the data based traffic. </w:t>
      </w:r>
      <w:r w:rsidR="007C5969">
        <w:t>It</w:t>
      </w:r>
      <w:r w:rsidR="00B55DE4">
        <w:t xml:space="preserve"> is for further study that </w:t>
      </w:r>
      <w:r w:rsidR="00B55DE4" w:rsidRPr="00B55DE4">
        <w:t>from system perspective, whether a mix of data based traffic</w:t>
      </w:r>
      <w:r w:rsidR="003F790F">
        <w:t xml:space="preserve"> model</w:t>
      </w:r>
      <w:r w:rsidR="00B55DE4" w:rsidRPr="00B55DE4">
        <w:t xml:space="preserve"> and command and control based traffic models for terrestrial and aerial UEs should be considered or not for evaluations</w:t>
      </w:r>
      <w:r w:rsidR="00B55DE4">
        <w:t>.</w:t>
      </w:r>
    </w:p>
    <w:p w14:paraId="11BB8C57" w14:textId="77777777" w:rsidR="00DB029B" w:rsidRDefault="00B55DE4" w:rsidP="0079553B">
      <w:r>
        <w:t xml:space="preserve">Note that different types of traffics associated with different models and characteristics </w:t>
      </w:r>
      <w:r w:rsidR="009C0E61">
        <w:t>exist</w:t>
      </w:r>
      <w:r>
        <w:t xml:space="preserve"> even in the terrestrial only networks. For example, the traffic of real time service uses a different model (e.g. VoIP model) compared to the bursty traffic model (e.g. FTP model). </w:t>
      </w:r>
      <w:r w:rsidR="007C5969">
        <w:t xml:space="preserve">However, in the 3GPP evaluations different traffic models are rarely mixed. In practice, </w:t>
      </w:r>
      <w:proofErr w:type="spellStart"/>
      <w:r w:rsidR="007C5969" w:rsidRPr="007C5969">
        <w:t>QoS</w:t>
      </w:r>
      <w:proofErr w:type="spellEnd"/>
      <w:r w:rsidR="007C5969" w:rsidRPr="007C5969">
        <w:t xml:space="preserve"> Class Identifier (QCI)</w:t>
      </w:r>
      <w:r w:rsidR="007C5969">
        <w:t xml:space="preserve"> is used in LTE networks to ensure </w:t>
      </w:r>
      <w:r w:rsidR="007C5969" w:rsidRPr="007C5969">
        <w:t>bearer traffic is allocated appropriate Quality of Service (</w:t>
      </w:r>
      <w:proofErr w:type="spellStart"/>
      <w:r w:rsidR="007C5969" w:rsidRPr="007C5969">
        <w:t>QoS</w:t>
      </w:r>
      <w:proofErr w:type="spellEnd"/>
      <w:r w:rsidR="007C5969" w:rsidRPr="007C5969">
        <w:t>).</w:t>
      </w:r>
      <w:r w:rsidR="007C5969">
        <w:t xml:space="preserve"> Different QCI values can be associated with different bearer traffic to help achieve the different </w:t>
      </w:r>
      <w:proofErr w:type="spellStart"/>
      <w:r w:rsidR="007C5969">
        <w:t>QoS</w:t>
      </w:r>
      <w:proofErr w:type="spellEnd"/>
      <w:r w:rsidR="007C5969">
        <w:t>.</w:t>
      </w:r>
      <w:r w:rsidR="003F790F">
        <w:t xml:space="preserve"> </w:t>
      </w:r>
    </w:p>
    <w:p w14:paraId="09C9D4EF" w14:textId="5597AC62" w:rsidR="00DB029B" w:rsidRDefault="00DB029B" w:rsidP="0079553B">
      <w:r>
        <w:t xml:space="preserve">Considering </w:t>
      </w:r>
      <w:r w:rsidR="00225C16">
        <w:t xml:space="preserve">the limited time of the study item and </w:t>
      </w:r>
      <w:r>
        <w:t xml:space="preserve">that it is not a common practice for 3GPP to evaluate the network performance with </w:t>
      </w:r>
      <w:r w:rsidRPr="003F790F">
        <w:t>mixed traffic models in RAN1</w:t>
      </w:r>
      <w:r>
        <w:t xml:space="preserve">, we propose that </w:t>
      </w:r>
      <w:r w:rsidRPr="00B55DE4">
        <w:t>a mix of data based traffic</w:t>
      </w:r>
      <w:r>
        <w:t xml:space="preserve"> model</w:t>
      </w:r>
      <w:r w:rsidRPr="00B55DE4">
        <w:t xml:space="preserve"> and command and control based traffic models for terrestrial and aerial UEs </w:t>
      </w:r>
      <w:r>
        <w:t>is not</w:t>
      </w:r>
      <w:r w:rsidRPr="00B55DE4">
        <w:t xml:space="preserve"> considered for evaluations</w:t>
      </w:r>
      <w:r>
        <w:t>. That said, we are open to accept using different traffic models for command and control traffic and data based traffic</w:t>
      </w:r>
      <w:r w:rsidR="00225C16">
        <w:t>, as long as they are separately evaluated.</w:t>
      </w:r>
    </w:p>
    <w:p w14:paraId="4BDAB5EF" w14:textId="4321EC88" w:rsidR="005C3B5B" w:rsidRDefault="00903C11" w:rsidP="0079553B">
      <w:r w:rsidRPr="00903C11">
        <w:lastRenderedPageBreak/>
        <w:t xml:space="preserve">For data based traffic, </w:t>
      </w:r>
      <w:r w:rsidR="00210DB4">
        <w:t xml:space="preserve">it was agreed that </w:t>
      </w:r>
      <w:r w:rsidR="00210DB4" w:rsidRPr="00903C11">
        <w:t>FTP model 3</w:t>
      </w:r>
      <w:r w:rsidR="00210DB4">
        <w:t xml:space="preserve"> should be used</w:t>
      </w:r>
      <w:r w:rsidR="00210DB4" w:rsidRPr="00903C11">
        <w:t xml:space="preserve"> for UL/DL</w:t>
      </w:r>
      <w:r w:rsidR="00210DB4">
        <w:t xml:space="preserve">. It is still </w:t>
      </w:r>
      <w:r w:rsidR="00E90A30">
        <w:t xml:space="preserve">yet to decide the file size </w:t>
      </w:r>
      <w:r w:rsidR="00210DB4">
        <w:t xml:space="preserve">in FTP model 3. </w:t>
      </w:r>
      <w:r w:rsidR="00E90A30">
        <w:t xml:space="preserve">We propose to use the commonly used file size of 0.5 Mbytes, as used in e.g. </w:t>
      </w:r>
      <w:r w:rsidR="00E90A30">
        <w:fldChar w:fldCharType="begin"/>
      </w:r>
      <w:r w:rsidR="00E90A30">
        <w:instrText xml:space="preserve"> REF _Ref480804654 \r \h </w:instrText>
      </w:r>
      <w:r w:rsidR="00E90A30">
        <w:fldChar w:fldCharType="separate"/>
      </w:r>
      <w:r w:rsidR="001778B4">
        <w:t>[4]</w:t>
      </w:r>
      <w:r w:rsidR="00E90A30">
        <w:fldChar w:fldCharType="end"/>
      </w:r>
      <w:r w:rsidR="00E90A30">
        <w:t>. Then inter-arrival times can be adjusted in the simulator to achieve the agreed r</w:t>
      </w:r>
      <w:r w:rsidR="00E90A30" w:rsidRPr="00903C11">
        <w:t>esource utilization values of 20% and 50%</w:t>
      </w:r>
      <w:r w:rsidR="00E90A30">
        <w:t>.</w:t>
      </w:r>
    </w:p>
    <w:p w14:paraId="39F3F994" w14:textId="12820F44" w:rsidR="00210DB4" w:rsidRPr="003C5EB6" w:rsidRDefault="00E90A30" w:rsidP="0079553B">
      <w:r w:rsidRPr="003C5EB6">
        <w:t>For command and control traffic</w:t>
      </w:r>
      <w:r w:rsidR="003C5EB6" w:rsidRPr="003C5EB6">
        <w:t>, it is expected that the traffic is likely to have the following characteristics:</w:t>
      </w:r>
    </w:p>
    <w:p w14:paraId="22905708" w14:textId="56C9F5C6" w:rsidR="003C5EB6" w:rsidRPr="003C5EB6" w:rsidRDefault="003C5EB6" w:rsidP="003C5EB6">
      <w:pPr>
        <w:pStyle w:val="ListParagraph"/>
        <w:numPr>
          <w:ilvl w:val="0"/>
          <w:numId w:val="22"/>
        </w:numPr>
        <w:rPr>
          <w:rFonts w:ascii="Times New Roman" w:hAnsi="Times New Roman"/>
          <w:szCs w:val="20"/>
        </w:rPr>
      </w:pPr>
      <w:r w:rsidRPr="003C5EB6">
        <w:rPr>
          <w:rFonts w:ascii="Times New Roman" w:hAnsi="Times New Roman"/>
          <w:szCs w:val="20"/>
        </w:rPr>
        <w:t>Fixed packet size</w:t>
      </w:r>
    </w:p>
    <w:p w14:paraId="33E2715A" w14:textId="77777777" w:rsidR="003C5EB6" w:rsidRPr="003C5EB6" w:rsidRDefault="003C5EB6" w:rsidP="003C5EB6">
      <w:pPr>
        <w:pStyle w:val="ListParagraph"/>
        <w:numPr>
          <w:ilvl w:val="0"/>
          <w:numId w:val="22"/>
        </w:numPr>
        <w:rPr>
          <w:rFonts w:ascii="Times New Roman" w:hAnsi="Times New Roman"/>
          <w:szCs w:val="20"/>
        </w:rPr>
      </w:pPr>
      <w:r w:rsidRPr="003C5EB6">
        <w:rPr>
          <w:rFonts w:ascii="Times New Roman" w:hAnsi="Times New Roman"/>
          <w:szCs w:val="20"/>
        </w:rPr>
        <w:t>Periodic</w:t>
      </w:r>
    </w:p>
    <w:p w14:paraId="6E387B69" w14:textId="3C6F5F0A" w:rsidR="003C5EB6" w:rsidRPr="003C5EB6" w:rsidRDefault="003C5EB6" w:rsidP="003C5EB6">
      <w:pPr>
        <w:rPr>
          <w:rFonts w:eastAsia="SimSun"/>
          <w:lang w:eastAsia="ja-JP"/>
        </w:rPr>
      </w:pPr>
      <w:r w:rsidRPr="003C5EB6">
        <w:t xml:space="preserve">Therefore, the command and control traffic tends to share similar characteristics of VoIP traffic. For example, </w:t>
      </w:r>
      <w:r w:rsidRPr="003C5EB6">
        <w:rPr>
          <w:rFonts w:eastAsia="MS Mincho"/>
          <w:lang w:eastAsia="ja-JP"/>
        </w:rPr>
        <w:t xml:space="preserve">the VoIP traffic model used in LAA work </w:t>
      </w:r>
      <w:r w:rsidRPr="003C5EB6">
        <w:fldChar w:fldCharType="begin"/>
      </w:r>
      <w:r w:rsidRPr="003C5EB6">
        <w:instrText xml:space="preserve"> REF _Ref480804654 \r \h  \* MERGEFORMAT </w:instrText>
      </w:r>
      <w:r w:rsidRPr="003C5EB6">
        <w:fldChar w:fldCharType="separate"/>
      </w:r>
      <w:r w:rsidR="001778B4">
        <w:t>[4]</w:t>
      </w:r>
      <w:r w:rsidRPr="003C5EB6">
        <w:fldChar w:fldCharType="end"/>
      </w:r>
      <w:r w:rsidRPr="003C5EB6">
        <w:rPr>
          <w:rFonts w:eastAsia="MS Mincho"/>
          <w:lang w:eastAsia="ja-JP"/>
        </w:rPr>
        <w:t xml:space="preserve"> is based on G.729A (data rate is 24 kbps)</w:t>
      </w:r>
    </w:p>
    <w:p w14:paraId="07E35027" w14:textId="77777777" w:rsidR="003C5EB6" w:rsidRPr="003C5EB6" w:rsidRDefault="003C5EB6" w:rsidP="003C5EB6">
      <w:pPr>
        <w:pStyle w:val="ListParagraph"/>
        <w:numPr>
          <w:ilvl w:val="0"/>
          <w:numId w:val="24"/>
        </w:numPr>
        <w:spacing w:after="0"/>
        <w:rPr>
          <w:rFonts w:ascii="Times New Roman" w:eastAsia="MS Mincho" w:hAnsi="Times New Roman"/>
          <w:szCs w:val="20"/>
        </w:rPr>
      </w:pPr>
      <w:r w:rsidRPr="003C5EB6">
        <w:rPr>
          <w:rFonts w:ascii="Times New Roman" w:eastAsia="MS Mincho" w:hAnsi="Times New Roman"/>
          <w:szCs w:val="20"/>
        </w:rPr>
        <w:t>Packet inter-arrival time: 20 ms</w:t>
      </w:r>
    </w:p>
    <w:p w14:paraId="5C318057" w14:textId="1762B766" w:rsidR="003C5EB6" w:rsidRPr="003C5EB6" w:rsidRDefault="003C5EB6" w:rsidP="003C5EB6">
      <w:pPr>
        <w:pStyle w:val="ListParagraph"/>
        <w:numPr>
          <w:ilvl w:val="0"/>
          <w:numId w:val="24"/>
        </w:numPr>
        <w:rPr>
          <w:rFonts w:ascii="Times New Roman" w:hAnsi="Times New Roman"/>
          <w:szCs w:val="20"/>
        </w:rPr>
      </w:pPr>
      <w:r w:rsidRPr="003C5EB6">
        <w:rPr>
          <w:rFonts w:ascii="Times New Roman" w:eastAsia="MS Mincho" w:hAnsi="Times New Roman"/>
          <w:szCs w:val="20"/>
        </w:rPr>
        <w:t>Packet size: 60 bytes (payload plus IP header</w:t>
      </w:r>
      <w:r>
        <w:rPr>
          <w:rFonts w:ascii="Times New Roman" w:eastAsia="MS Mincho" w:hAnsi="Times New Roman"/>
          <w:szCs w:val="20"/>
        </w:rPr>
        <w:t xml:space="preserve"> overhead)</w:t>
      </w:r>
    </w:p>
    <w:p w14:paraId="25B960E7" w14:textId="5E19C400" w:rsidR="003C5EB6" w:rsidRPr="00DD3C60" w:rsidRDefault="003C5EB6" w:rsidP="003C5EB6">
      <w:pPr>
        <w:spacing w:after="0"/>
      </w:pPr>
      <w:r w:rsidRPr="003C5EB6">
        <w:rPr>
          <w:rFonts w:eastAsia="MS Mincho"/>
        </w:rPr>
        <w:t xml:space="preserve">We can </w:t>
      </w:r>
      <w:r w:rsidR="00782CBC">
        <w:rPr>
          <w:rFonts w:eastAsia="MS Mincho"/>
        </w:rPr>
        <w:t xml:space="preserve">consider using a similar model for </w:t>
      </w:r>
      <w:r w:rsidR="00782CBC" w:rsidRPr="003C5EB6">
        <w:t>the command and control traffic</w:t>
      </w:r>
      <w:r w:rsidR="009516A3">
        <w:t xml:space="preserve"> as follows, resulting in a </w:t>
      </w:r>
      <w:r w:rsidR="009516A3" w:rsidRPr="00DD3C60">
        <w:t xml:space="preserve">date rate of </w:t>
      </w:r>
      <w:r w:rsidR="00205540">
        <w:t>100</w:t>
      </w:r>
      <w:r w:rsidR="009516A3" w:rsidRPr="00DD3C60">
        <w:t xml:space="preserve"> kbps.</w:t>
      </w:r>
    </w:p>
    <w:p w14:paraId="39C0B846" w14:textId="07790420" w:rsidR="00782CBC" w:rsidRPr="00DD3C60" w:rsidRDefault="00782CBC" w:rsidP="00782CBC">
      <w:pPr>
        <w:pStyle w:val="ListParagraph"/>
        <w:numPr>
          <w:ilvl w:val="0"/>
          <w:numId w:val="24"/>
        </w:numPr>
        <w:spacing w:after="0"/>
        <w:rPr>
          <w:rFonts w:ascii="Times New Roman" w:eastAsia="MS Mincho" w:hAnsi="Times New Roman"/>
          <w:szCs w:val="20"/>
        </w:rPr>
      </w:pPr>
      <w:r w:rsidRPr="00DD3C60">
        <w:rPr>
          <w:rFonts w:ascii="Times New Roman" w:eastAsia="MS Mincho" w:hAnsi="Times New Roman"/>
          <w:szCs w:val="20"/>
        </w:rPr>
        <w:t xml:space="preserve">Packet inter-arrival time: </w:t>
      </w:r>
      <w:r w:rsidR="00205540">
        <w:rPr>
          <w:rFonts w:ascii="Times New Roman" w:eastAsia="MS Mincho" w:hAnsi="Times New Roman"/>
          <w:szCs w:val="20"/>
        </w:rPr>
        <w:t>[400] ms</w:t>
      </w:r>
    </w:p>
    <w:p w14:paraId="56290B91" w14:textId="48498D14" w:rsidR="003C5EB6" w:rsidRPr="00935AAA" w:rsidRDefault="00782CBC" w:rsidP="003C5EB6">
      <w:pPr>
        <w:pStyle w:val="ListParagraph"/>
        <w:numPr>
          <w:ilvl w:val="0"/>
          <w:numId w:val="24"/>
        </w:numPr>
        <w:rPr>
          <w:rFonts w:ascii="Times New Roman" w:hAnsi="Times New Roman"/>
          <w:szCs w:val="20"/>
        </w:rPr>
      </w:pPr>
      <w:r w:rsidRPr="00DD3C60">
        <w:rPr>
          <w:rFonts w:ascii="Times New Roman" w:eastAsia="MS Mincho" w:hAnsi="Times New Roman"/>
          <w:szCs w:val="20"/>
        </w:rPr>
        <w:t xml:space="preserve">Packet size: </w:t>
      </w:r>
      <w:r w:rsidR="00205540">
        <w:rPr>
          <w:rFonts w:ascii="Times New Roman" w:eastAsia="MS Mincho" w:hAnsi="Times New Roman"/>
          <w:szCs w:val="20"/>
        </w:rPr>
        <w:t>[5]</w:t>
      </w:r>
      <w:r w:rsidRPr="00DD3C60">
        <w:rPr>
          <w:rFonts w:ascii="Times New Roman" w:eastAsia="MS Mincho" w:hAnsi="Times New Roman"/>
          <w:szCs w:val="20"/>
        </w:rPr>
        <w:t xml:space="preserve"> </w:t>
      </w:r>
      <w:proofErr w:type="spellStart"/>
      <w:r w:rsidRPr="00DD3C60">
        <w:rPr>
          <w:rFonts w:ascii="Times New Roman" w:eastAsia="MS Mincho" w:hAnsi="Times New Roman"/>
          <w:szCs w:val="20"/>
        </w:rPr>
        <w:t>kbytes</w:t>
      </w:r>
      <w:proofErr w:type="spellEnd"/>
      <w:r w:rsidRPr="00DD3C60">
        <w:rPr>
          <w:rFonts w:ascii="Times New Roman" w:eastAsia="MS Mincho" w:hAnsi="Times New Roman"/>
          <w:szCs w:val="20"/>
        </w:rPr>
        <w:t xml:space="preserve"> (payload plus IP header overhead)</w:t>
      </w:r>
    </w:p>
    <w:p w14:paraId="767019F0" w14:textId="099F0802" w:rsidR="00294FDF" w:rsidRDefault="00E90A30" w:rsidP="0079553B">
      <w:pPr>
        <w:pStyle w:val="Observation"/>
      </w:pPr>
      <w:bookmarkStart w:id="189" w:name="_Toc481810448"/>
      <w:r>
        <w:t xml:space="preserve">It is not a common practice for 3GPP to evaluate </w:t>
      </w:r>
      <w:r w:rsidRPr="00E90A30">
        <w:t>network performance with mixed traffic models in RAN1</w:t>
      </w:r>
      <w:r>
        <w:t>.</w:t>
      </w:r>
      <w:bookmarkEnd w:id="189"/>
    </w:p>
    <w:p w14:paraId="4618A005" w14:textId="2F3A9E49" w:rsidR="00E90A30" w:rsidRDefault="00E90A30" w:rsidP="00E90A30">
      <w:pPr>
        <w:pStyle w:val="Proposal"/>
        <w:rPr>
          <w:lang w:eastAsia="en-US"/>
        </w:rPr>
      </w:pPr>
      <w:bookmarkStart w:id="190" w:name="_Toc480988498"/>
      <w:bookmarkStart w:id="191" w:name="_Toc481675326"/>
      <w:bookmarkStart w:id="192" w:name="_Toc481675359"/>
      <w:bookmarkStart w:id="193" w:name="_Toc481675577"/>
      <w:bookmarkStart w:id="194" w:name="_Toc481675599"/>
      <w:bookmarkStart w:id="195" w:name="_Toc481675616"/>
      <w:bookmarkStart w:id="196" w:name="_Toc481740560"/>
      <w:bookmarkStart w:id="197" w:name="_Toc481743019"/>
      <w:bookmarkStart w:id="198" w:name="_Toc481807185"/>
      <w:bookmarkStart w:id="199" w:name="_Toc481810460"/>
      <w:r>
        <w:t>A</w:t>
      </w:r>
      <w:r w:rsidRPr="00B55DE4">
        <w:t xml:space="preserve"> mix of data based traffic</w:t>
      </w:r>
      <w:r>
        <w:t xml:space="preserve"> model</w:t>
      </w:r>
      <w:r w:rsidRPr="00B55DE4">
        <w:t xml:space="preserve"> and command and control based traffic models for terrestrial and aerial UEs </w:t>
      </w:r>
      <w:r>
        <w:t>is not</w:t>
      </w:r>
      <w:r w:rsidRPr="00B55DE4">
        <w:t xml:space="preserve"> considered for evaluations</w:t>
      </w:r>
      <w:r>
        <w:t>.</w:t>
      </w:r>
      <w:bookmarkEnd w:id="190"/>
      <w:bookmarkEnd w:id="191"/>
      <w:bookmarkEnd w:id="192"/>
      <w:bookmarkEnd w:id="193"/>
      <w:bookmarkEnd w:id="194"/>
      <w:bookmarkEnd w:id="195"/>
      <w:bookmarkEnd w:id="196"/>
      <w:bookmarkEnd w:id="197"/>
      <w:bookmarkEnd w:id="198"/>
      <w:bookmarkEnd w:id="199"/>
    </w:p>
    <w:p w14:paraId="76D71921" w14:textId="7967B4A0" w:rsidR="00E90A30" w:rsidRDefault="00E90A30" w:rsidP="00E90A30">
      <w:pPr>
        <w:pStyle w:val="Proposal"/>
        <w:rPr>
          <w:lang w:eastAsia="en-US"/>
        </w:rPr>
      </w:pPr>
      <w:bookmarkStart w:id="200" w:name="_Toc480988499"/>
      <w:bookmarkStart w:id="201" w:name="_Toc481675327"/>
      <w:bookmarkStart w:id="202" w:name="_Toc481675360"/>
      <w:bookmarkStart w:id="203" w:name="_Toc481675578"/>
      <w:bookmarkStart w:id="204" w:name="_Toc481675600"/>
      <w:bookmarkStart w:id="205" w:name="_Toc481675617"/>
      <w:bookmarkStart w:id="206" w:name="_Toc481740561"/>
      <w:bookmarkStart w:id="207" w:name="_Toc481743020"/>
      <w:bookmarkStart w:id="208" w:name="_Toc481807186"/>
      <w:bookmarkStart w:id="209" w:name="_Toc481810461"/>
      <w:r w:rsidRPr="00903C11">
        <w:t xml:space="preserve">For data based traffic, </w:t>
      </w:r>
      <w:r>
        <w:t>RAN1 considers using file size of 0.5 Mbytes in FTP model 3 for evaluation.</w:t>
      </w:r>
      <w:bookmarkEnd w:id="200"/>
      <w:bookmarkEnd w:id="201"/>
      <w:bookmarkEnd w:id="202"/>
      <w:bookmarkEnd w:id="203"/>
      <w:bookmarkEnd w:id="204"/>
      <w:bookmarkEnd w:id="205"/>
      <w:bookmarkEnd w:id="206"/>
      <w:bookmarkEnd w:id="207"/>
      <w:bookmarkEnd w:id="208"/>
      <w:bookmarkEnd w:id="209"/>
    </w:p>
    <w:p w14:paraId="3782FC3B" w14:textId="0001F594" w:rsidR="004004A2" w:rsidRDefault="004004A2" w:rsidP="004004A2">
      <w:pPr>
        <w:pStyle w:val="Proposal"/>
        <w:rPr>
          <w:lang w:eastAsia="en-US"/>
        </w:rPr>
      </w:pPr>
      <w:bookmarkStart w:id="210" w:name="_Toc480988500"/>
      <w:bookmarkStart w:id="211" w:name="_Toc481675328"/>
      <w:bookmarkStart w:id="212" w:name="_Toc481675361"/>
      <w:bookmarkStart w:id="213" w:name="_Toc481675579"/>
      <w:bookmarkStart w:id="214" w:name="_Toc481675601"/>
      <w:bookmarkStart w:id="215" w:name="_Toc481675618"/>
      <w:bookmarkStart w:id="216" w:name="_Toc481740562"/>
      <w:bookmarkStart w:id="217" w:name="_Toc481743021"/>
      <w:bookmarkStart w:id="218" w:name="_Toc481807187"/>
      <w:bookmarkStart w:id="219" w:name="_Toc481810462"/>
      <w:r w:rsidRPr="00903C11">
        <w:t xml:space="preserve">For </w:t>
      </w:r>
      <w:r w:rsidRPr="003C5EB6">
        <w:t>command and control traffic</w:t>
      </w:r>
      <w:r>
        <w:t>, RAN1 considers using a traffic model with fixed packet size and periodic packet arrivals.</w:t>
      </w:r>
      <w:bookmarkEnd w:id="210"/>
      <w:bookmarkEnd w:id="211"/>
      <w:bookmarkEnd w:id="212"/>
      <w:bookmarkEnd w:id="213"/>
      <w:bookmarkEnd w:id="214"/>
      <w:bookmarkEnd w:id="215"/>
      <w:bookmarkEnd w:id="216"/>
      <w:bookmarkEnd w:id="217"/>
      <w:bookmarkEnd w:id="218"/>
      <w:bookmarkEnd w:id="219"/>
      <w:r>
        <w:t xml:space="preserve"> </w:t>
      </w:r>
    </w:p>
    <w:p w14:paraId="666CB07D" w14:textId="3AF1F15E" w:rsidR="004004A2" w:rsidRPr="00225D85" w:rsidRDefault="001C3E66" w:rsidP="004004A2">
      <w:pPr>
        <w:pStyle w:val="Proposal"/>
        <w:numPr>
          <w:ilvl w:val="0"/>
          <w:numId w:val="25"/>
        </w:numPr>
        <w:rPr>
          <w:rFonts w:eastAsia="MS Mincho"/>
        </w:rPr>
      </w:pPr>
      <w:bookmarkStart w:id="220" w:name="_Toc480988501"/>
      <w:bookmarkStart w:id="221" w:name="_Toc481675329"/>
      <w:bookmarkStart w:id="222" w:name="_Toc481675362"/>
      <w:bookmarkStart w:id="223" w:name="_Toc481675580"/>
      <w:bookmarkStart w:id="224" w:name="_Toc481675602"/>
      <w:bookmarkStart w:id="225" w:name="_Toc481675619"/>
      <w:bookmarkStart w:id="226" w:name="_Toc481740563"/>
      <w:bookmarkStart w:id="227" w:name="_Toc481743022"/>
      <w:bookmarkStart w:id="228" w:name="_Toc481807188"/>
      <w:bookmarkStart w:id="229" w:name="_Toc481810463"/>
      <w:r>
        <w:rPr>
          <w:rFonts w:eastAsia="MS Mincho"/>
        </w:rPr>
        <w:t>Packet inter-arrival time: [400]</w:t>
      </w:r>
      <w:r w:rsidR="004004A2" w:rsidRPr="00225D85">
        <w:rPr>
          <w:rFonts w:eastAsia="MS Mincho"/>
        </w:rPr>
        <w:t xml:space="preserve"> </w:t>
      </w:r>
      <w:bookmarkEnd w:id="220"/>
      <w:bookmarkEnd w:id="221"/>
      <w:bookmarkEnd w:id="222"/>
      <w:bookmarkEnd w:id="223"/>
      <w:r>
        <w:rPr>
          <w:rFonts w:eastAsia="MS Mincho"/>
        </w:rPr>
        <w:t>ms</w:t>
      </w:r>
      <w:bookmarkEnd w:id="224"/>
      <w:bookmarkEnd w:id="225"/>
      <w:bookmarkEnd w:id="226"/>
      <w:bookmarkEnd w:id="227"/>
      <w:bookmarkEnd w:id="228"/>
      <w:bookmarkEnd w:id="229"/>
    </w:p>
    <w:p w14:paraId="51A6DBB9" w14:textId="384255E3" w:rsidR="00DA1C59" w:rsidRPr="00225D85" w:rsidRDefault="004004A2" w:rsidP="00F71C3C">
      <w:pPr>
        <w:pStyle w:val="Proposal"/>
        <w:numPr>
          <w:ilvl w:val="0"/>
          <w:numId w:val="25"/>
        </w:numPr>
      </w:pPr>
      <w:bookmarkStart w:id="230" w:name="_Toc480988502"/>
      <w:bookmarkStart w:id="231" w:name="_Toc481675330"/>
      <w:bookmarkStart w:id="232" w:name="_Toc481675363"/>
      <w:bookmarkStart w:id="233" w:name="_Toc481675581"/>
      <w:bookmarkStart w:id="234" w:name="_Toc481675603"/>
      <w:bookmarkStart w:id="235" w:name="_Toc481675620"/>
      <w:bookmarkStart w:id="236" w:name="_Toc481740564"/>
      <w:bookmarkStart w:id="237" w:name="_Toc481743023"/>
      <w:bookmarkStart w:id="238" w:name="_Toc481807189"/>
      <w:bookmarkStart w:id="239" w:name="_Toc481810464"/>
      <w:r w:rsidRPr="00225D85">
        <w:rPr>
          <w:rFonts w:eastAsia="MS Mincho"/>
          <w:lang w:eastAsia="ja-JP"/>
        </w:rPr>
        <w:t xml:space="preserve">Packet size: </w:t>
      </w:r>
      <w:r w:rsidR="001C3E66">
        <w:rPr>
          <w:rFonts w:eastAsia="MS Mincho"/>
          <w:lang w:eastAsia="ja-JP"/>
        </w:rPr>
        <w:t>[</w:t>
      </w:r>
      <w:r w:rsidR="001C3E66">
        <w:rPr>
          <w:rFonts w:eastAsia="MS Mincho"/>
        </w:rPr>
        <w:t>5]</w:t>
      </w:r>
      <w:r w:rsidRPr="00225D85">
        <w:rPr>
          <w:rFonts w:eastAsia="MS Mincho"/>
          <w:lang w:eastAsia="ja-JP"/>
        </w:rPr>
        <w:t xml:space="preserve"> </w:t>
      </w:r>
      <w:proofErr w:type="spellStart"/>
      <w:r w:rsidRPr="00225D85">
        <w:rPr>
          <w:rFonts w:eastAsia="MS Mincho"/>
        </w:rPr>
        <w:t>k</w:t>
      </w:r>
      <w:r w:rsidRPr="00225D85">
        <w:rPr>
          <w:rFonts w:eastAsia="MS Mincho"/>
          <w:lang w:eastAsia="ja-JP"/>
        </w:rPr>
        <w:t>bytes</w:t>
      </w:r>
      <w:proofErr w:type="spellEnd"/>
      <w:r w:rsidRPr="00225D85">
        <w:rPr>
          <w:rFonts w:eastAsia="MS Mincho"/>
          <w:lang w:eastAsia="ja-JP"/>
        </w:rPr>
        <w:t xml:space="preserve"> (</w:t>
      </w:r>
      <w:r w:rsidRPr="00225D85">
        <w:rPr>
          <w:rFonts w:eastAsia="MS Mincho"/>
        </w:rPr>
        <w:t>payload plus IP header overhead)</w:t>
      </w:r>
      <w:bookmarkEnd w:id="230"/>
      <w:bookmarkEnd w:id="231"/>
      <w:bookmarkEnd w:id="232"/>
      <w:bookmarkEnd w:id="233"/>
      <w:bookmarkEnd w:id="234"/>
      <w:bookmarkEnd w:id="235"/>
      <w:bookmarkEnd w:id="236"/>
      <w:bookmarkEnd w:id="237"/>
      <w:bookmarkEnd w:id="238"/>
      <w:bookmarkEnd w:id="239"/>
    </w:p>
    <w:p w14:paraId="155891CD" w14:textId="77777777" w:rsidR="00C01F33" w:rsidRPr="00CE0424" w:rsidRDefault="00C01F33" w:rsidP="003A0E41">
      <w:pPr>
        <w:pStyle w:val="Heading1"/>
      </w:pPr>
      <w:r w:rsidRPr="00CE0424">
        <w:t>Conclusion</w:t>
      </w:r>
      <w:r w:rsidR="00AE2FEB">
        <w:t>s</w:t>
      </w:r>
    </w:p>
    <w:p w14:paraId="2A2DF5CC" w14:textId="7C335072" w:rsidR="00B87BB5" w:rsidRDefault="00165877" w:rsidP="00B87BB5">
      <w:pPr>
        <w:pStyle w:val="BodyText"/>
      </w:pPr>
      <w:r>
        <w:t xml:space="preserve">In this contribution, we discuss the </w:t>
      </w:r>
      <w:r>
        <w:rPr>
          <w:rFonts w:eastAsia="MS Mincho"/>
          <w:bCs/>
          <w:lang w:eastAsia="en-US"/>
        </w:rPr>
        <w:t xml:space="preserve">remaining </w:t>
      </w:r>
      <w:r w:rsidRPr="00D8337F">
        <w:t>evaluation assumptions</w:t>
      </w:r>
      <w:r>
        <w:t xml:space="preserve"> for the study of enhance LTE support for aerial vehicles. W</w:t>
      </w:r>
      <w:r w:rsidR="00B87BB5">
        <w:t>e made the following observation</w:t>
      </w:r>
      <w:r w:rsidR="00B87BB5" w:rsidRPr="00CE0424">
        <w:t>:</w:t>
      </w:r>
    </w:p>
    <w:p w14:paraId="5D10D31C" w14:textId="657E8F2E" w:rsidR="001778B4" w:rsidRDefault="00B87BB5">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81810448" w:history="1">
        <w:r w:rsidR="001778B4" w:rsidRPr="00A91EC9">
          <w:rPr>
            <w:rStyle w:val="Hyperlink"/>
          </w:rPr>
          <w:t>Observation 1</w:t>
        </w:r>
        <w:r w:rsidR="001778B4">
          <w:rPr>
            <w:rFonts w:asciiTheme="minorHAnsi" w:eastAsiaTheme="minorEastAsia" w:hAnsiTheme="minorHAnsi" w:cstheme="minorBidi"/>
            <w:b w:val="0"/>
            <w:sz w:val="22"/>
            <w:lang w:eastAsia="en-US"/>
          </w:rPr>
          <w:tab/>
        </w:r>
        <w:r w:rsidR="001778B4" w:rsidRPr="00A91EC9">
          <w:rPr>
            <w:rStyle w:val="Hyperlink"/>
          </w:rPr>
          <w:t>It is not a common practice for 3GPP to evaluate network performance with mixed traffic models in RAN1.</w:t>
        </w:r>
      </w:hyperlink>
    </w:p>
    <w:p w14:paraId="023CD76A" w14:textId="64B3B417" w:rsidR="00B87BB5" w:rsidRPr="00165877" w:rsidRDefault="00B87BB5" w:rsidP="00E5689D">
      <w:pPr>
        <w:pStyle w:val="BodyText"/>
        <w:rPr>
          <w:b/>
          <w:bCs/>
        </w:rPr>
      </w:pPr>
      <w:r>
        <w:rPr>
          <w:bCs/>
          <w:noProof/>
          <w:szCs w:val="22"/>
          <w:lang w:val="en-US"/>
        </w:rPr>
        <w:fldChar w:fldCharType="end"/>
      </w:r>
    </w:p>
    <w:p w14:paraId="057853DB" w14:textId="77777777" w:rsidR="001778B4" w:rsidRDefault="00165877" w:rsidP="00E5689D">
      <w:pPr>
        <w:pStyle w:val="BodyText"/>
        <w:rPr>
          <w:noProof/>
        </w:rPr>
      </w:pPr>
      <w:r>
        <w:t>Based on the discussion in this contribution,</w:t>
      </w:r>
      <w:r w:rsidRPr="00CE0424">
        <w:t xml:space="preserve"> we propose the following</w:t>
      </w:r>
      <w:r>
        <w:t>:</w:t>
      </w:r>
      <w:r w:rsidR="00E5689D">
        <w:rPr>
          <w:b/>
          <w:bCs/>
        </w:rPr>
        <w:fldChar w:fldCharType="begin"/>
      </w:r>
      <w:r w:rsidR="00E5689D">
        <w:rPr>
          <w:b/>
          <w:bCs/>
        </w:rPr>
        <w:instrText xml:space="preserve"> TOC \f \n \p " " \t "Proposal,1" </w:instrText>
      </w:r>
      <w:r w:rsidR="00E5689D">
        <w:rPr>
          <w:b/>
          <w:bCs/>
        </w:rPr>
        <w:fldChar w:fldCharType="separate"/>
      </w:r>
    </w:p>
    <w:p w14:paraId="74359BEC" w14:textId="77777777" w:rsidR="001778B4" w:rsidRDefault="001778B4">
      <w:pPr>
        <w:pStyle w:val="TOC1"/>
        <w:rPr>
          <w:rFonts w:asciiTheme="minorHAnsi" w:eastAsiaTheme="minorEastAsia" w:hAnsiTheme="minorHAnsi" w:cstheme="minorBidi"/>
          <w:b w:val="0"/>
          <w:sz w:val="22"/>
          <w:lang w:eastAsia="en-US"/>
        </w:rPr>
      </w:pPr>
      <w:r>
        <w:rPr>
          <w:lang w:eastAsia="en-US"/>
        </w:rPr>
        <w:lastRenderedPageBreak/>
        <w:t>Proposal 1</w:t>
      </w:r>
      <w:r>
        <w:rPr>
          <w:rFonts w:asciiTheme="minorHAnsi" w:eastAsiaTheme="minorEastAsia" w:hAnsiTheme="minorHAnsi" w:cstheme="minorBidi"/>
          <w:b w:val="0"/>
          <w:sz w:val="22"/>
          <w:lang w:eastAsia="en-US"/>
        </w:rPr>
        <w:tab/>
      </w:r>
      <w:r w:rsidRPr="00553F5C">
        <w:t>C</w:t>
      </w:r>
      <w:r>
        <w:t xml:space="preserve">onsider using the following </w:t>
      </w:r>
      <w:r w:rsidRPr="00553F5C">
        <w:rPr>
          <w:rFonts w:eastAsia="SimSun"/>
          <w:kern w:val="24"/>
        </w:rPr>
        <w:t xml:space="preserve">FD-MIMO configuration to </w:t>
      </w:r>
      <w:r>
        <w:t>synthesize</w:t>
      </w:r>
      <w:r w:rsidRPr="00553F5C">
        <w:rPr>
          <w:rFonts w:eastAsia="MS Mincho"/>
          <w:iCs/>
          <w:lang w:eastAsia="ja-JP"/>
        </w:rPr>
        <w:t xml:space="preserve"> the antenna pattern for the case of non FD-MIMO with </w:t>
      </w:r>
      <w:r>
        <w:t>2 cross polarized Tx/Rx</w:t>
      </w:r>
    </w:p>
    <w:p w14:paraId="47ABA2BF" w14:textId="77777777" w:rsidR="001778B4" w:rsidRDefault="001778B4">
      <w:pPr>
        <w:pStyle w:val="TOC1"/>
        <w:rPr>
          <w:rFonts w:asciiTheme="minorHAnsi" w:eastAsiaTheme="minorEastAsia" w:hAnsiTheme="minorHAnsi" w:cstheme="minorBidi"/>
          <w:b w:val="0"/>
          <w:sz w:val="22"/>
          <w:lang w:eastAsia="en-US"/>
        </w:rPr>
      </w:pPr>
      <w:r w:rsidRPr="00553F5C">
        <w:rPr>
          <w:rFonts w:ascii="Symbol" w:hAnsi="Symbol"/>
          <w:b w:val="0"/>
          <w:lang w:eastAsia="en-US"/>
        </w:rPr>
        <w:t></w:t>
      </w:r>
      <w:r>
        <w:rPr>
          <w:rFonts w:asciiTheme="minorHAnsi" w:eastAsiaTheme="minorEastAsia" w:hAnsiTheme="minorHAnsi" w:cstheme="minorBidi"/>
          <w:b w:val="0"/>
          <w:sz w:val="22"/>
          <w:lang w:eastAsia="en-US"/>
        </w:rPr>
        <w:tab/>
      </w:r>
      <w:r w:rsidRPr="00553F5C">
        <w:rPr>
          <w:rFonts w:eastAsia="MS Mincho"/>
          <w:iCs/>
          <w:lang w:eastAsia="ja-JP"/>
        </w:rPr>
        <w:t>(M, N, P) = (8, 1, 2)</w:t>
      </w:r>
    </w:p>
    <w:p w14:paraId="1E8F5686" w14:textId="77777777" w:rsidR="001778B4" w:rsidRDefault="001778B4">
      <w:pPr>
        <w:pStyle w:val="TOC1"/>
        <w:rPr>
          <w:rFonts w:asciiTheme="minorHAnsi" w:eastAsiaTheme="minorEastAsia" w:hAnsiTheme="minorHAnsi" w:cstheme="minorBidi"/>
          <w:b w:val="0"/>
          <w:sz w:val="22"/>
          <w:lang w:eastAsia="en-US"/>
        </w:rPr>
      </w:pPr>
      <w:r w:rsidRPr="00553F5C">
        <w:rPr>
          <w:rFonts w:ascii="Symbol" w:hAnsi="Symbol"/>
          <w:b w:val="0"/>
          <w:lang w:eastAsia="en-US"/>
        </w:rPr>
        <w:t></w:t>
      </w:r>
      <w:r>
        <w:rPr>
          <w:rFonts w:asciiTheme="minorHAnsi" w:eastAsiaTheme="minorEastAsia" w:hAnsiTheme="minorHAnsi" w:cstheme="minorBidi"/>
          <w:b w:val="0"/>
          <w:sz w:val="22"/>
          <w:lang w:eastAsia="en-US"/>
        </w:rPr>
        <w:tab/>
      </w:r>
      <w:r w:rsidRPr="00553F5C">
        <w:rPr>
          <w:rFonts w:eastAsia="MS Mincho"/>
          <w:iCs/>
          <w:lang w:eastAsia="ja-JP"/>
        </w:rPr>
        <w:t>0.5λ or 0.8λ spacing of vertical elements</w:t>
      </w:r>
    </w:p>
    <w:p w14:paraId="7BF7240C" w14:textId="77777777" w:rsidR="001778B4" w:rsidRDefault="001778B4">
      <w:pPr>
        <w:pStyle w:val="TOC1"/>
        <w:rPr>
          <w:rFonts w:asciiTheme="minorHAnsi" w:eastAsiaTheme="minorEastAsia" w:hAnsiTheme="minorHAnsi" w:cstheme="minorBidi"/>
          <w:b w:val="0"/>
          <w:sz w:val="22"/>
          <w:lang w:eastAsia="en-US"/>
        </w:rPr>
      </w:pPr>
      <w:r w:rsidRPr="00553F5C">
        <w:rPr>
          <w:rFonts w:ascii="Symbol" w:hAnsi="Symbol"/>
          <w:b w:val="0"/>
          <w:lang w:eastAsia="en-US"/>
        </w:rPr>
        <w:t></w:t>
      </w:r>
      <w:r>
        <w:rPr>
          <w:rFonts w:asciiTheme="minorHAnsi" w:eastAsiaTheme="minorEastAsia" w:hAnsiTheme="minorHAnsi" w:cstheme="minorBidi"/>
          <w:b w:val="0"/>
          <w:sz w:val="22"/>
          <w:lang w:eastAsia="en-US"/>
        </w:rPr>
        <w:tab/>
      </w:r>
      <w:r w:rsidRPr="00553F5C">
        <w:rPr>
          <w:rFonts w:eastAsia="MS Mincho"/>
          <w:iCs/>
          <w:lang w:eastAsia="ja-JP"/>
        </w:rPr>
        <w:t>antenna element pattern according to TR 36.873</w:t>
      </w:r>
    </w:p>
    <w:p w14:paraId="532EEA9A" w14:textId="77777777" w:rsidR="001778B4" w:rsidRDefault="001778B4">
      <w:pPr>
        <w:pStyle w:val="TOC1"/>
        <w:rPr>
          <w:rFonts w:asciiTheme="minorHAnsi" w:eastAsiaTheme="minorEastAsia" w:hAnsiTheme="minorHAnsi" w:cstheme="minorBidi"/>
          <w:b w:val="0"/>
          <w:sz w:val="22"/>
          <w:lang w:eastAsia="en-US"/>
        </w:rPr>
      </w:pPr>
      <w:r>
        <w:rPr>
          <w:lang w:eastAsia="en-US"/>
        </w:rPr>
        <w:t>Proposal 2</w:t>
      </w:r>
      <w:r>
        <w:rPr>
          <w:rFonts w:asciiTheme="minorHAnsi" w:eastAsiaTheme="minorEastAsia" w:hAnsiTheme="minorHAnsi" w:cstheme="minorBidi"/>
          <w:b w:val="0"/>
          <w:sz w:val="22"/>
          <w:lang w:eastAsia="en-US"/>
        </w:rPr>
        <w:tab/>
      </w:r>
      <w:r w:rsidRPr="00553F5C">
        <w:t>For the</w:t>
      </w:r>
      <w:r>
        <w:t xml:space="preserve"> </w:t>
      </w:r>
      <w:r w:rsidRPr="00553F5C">
        <w:rPr>
          <w:rFonts w:eastAsia="MS Mincho"/>
          <w:lang w:eastAsia="en-US"/>
        </w:rPr>
        <w:t xml:space="preserve">terrestrial UT height in </w:t>
      </w:r>
      <w:r>
        <w:t xml:space="preserve">non FD-MIMO (UMi/UMa), consider using the same </w:t>
      </w:r>
      <w:r w:rsidRPr="00553F5C">
        <w:rPr>
          <w:rFonts w:eastAsia="MS Mincho"/>
          <w:lang w:eastAsia="en-US"/>
        </w:rPr>
        <w:t xml:space="preserve">terrestrial UT height as in </w:t>
      </w:r>
      <w:r>
        <w:t>FD-MIMO (UMi/UMa).</w:t>
      </w:r>
    </w:p>
    <w:p w14:paraId="49EAF4BB" w14:textId="77777777" w:rsidR="001778B4" w:rsidRDefault="001778B4">
      <w:pPr>
        <w:pStyle w:val="TOC1"/>
        <w:rPr>
          <w:rFonts w:asciiTheme="minorHAnsi" w:eastAsiaTheme="minorEastAsia" w:hAnsiTheme="minorHAnsi" w:cstheme="minorBidi"/>
          <w:b w:val="0"/>
          <w:sz w:val="22"/>
          <w:lang w:eastAsia="en-US"/>
        </w:rPr>
      </w:pPr>
      <w:r>
        <w:rPr>
          <w:lang w:eastAsia="en-US"/>
        </w:rPr>
        <w:t>Proposal 3</w:t>
      </w:r>
      <w:r>
        <w:rPr>
          <w:rFonts w:asciiTheme="minorHAnsi" w:eastAsiaTheme="minorEastAsia" w:hAnsiTheme="minorHAnsi" w:cstheme="minorBidi"/>
          <w:b w:val="0"/>
          <w:sz w:val="22"/>
          <w:lang w:eastAsia="en-US"/>
        </w:rPr>
        <w:tab/>
      </w:r>
      <w:r w:rsidRPr="00553F5C">
        <w:t xml:space="preserve">RAN1 agrees that </w:t>
      </w:r>
      <w:r w:rsidRPr="00553F5C">
        <w:rPr>
          <w:rFonts w:eastAsia="Calibri"/>
          <w:kern w:val="24"/>
        </w:rPr>
        <w:t>t</w:t>
      </w:r>
      <w:r w:rsidRPr="00553F5C">
        <w:rPr>
          <w:rFonts w:eastAsia="Calibri"/>
          <w:kern w:val="24"/>
          <w:lang w:val="en-CA"/>
        </w:rPr>
        <w:t>he total number of UTs (indoor terrestrial UTs + outdoor terrestrial UTs + aerial UTs) per sector is 15.</w:t>
      </w:r>
    </w:p>
    <w:p w14:paraId="55BB7B28" w14:textId="77777777" w:rsidR="001778B4" w:rsidRDefault="001778B4">
      <w:pPr>
        <w:pStyle w:val="TOC1"/>
        <w:rPr>
          <w:rFonts w:asciiTheme="minorHAnsi" w:eastAsiaTheme="minorEastAsia" w:hAnsiTheme="minorHAnsi" w:cstheme="minorBidi"/>
          <w:b w:val="0"/>
          <w:sz w:val="22"/>
          <w:lang w:eastAsia="en-US"/>
        </w:rPr>
      </w:pPr>
      <w:r>
        <w:rPr>
          <w:lang w:eastAsia="en-US"/>
        </w:rPr>
        <w:t>Proposal 4</w:t>
      </w:r>
      <w:r>
        <w:rPr>
          <w:rFonts w:asciiTheme="minorHAnsi" w:eastAsiaTheme="minorEastAsia" w:hAnsiTheme="minorHAnsi" w:cstheme="minorBidi"/>
          <w:b w:val="0"/>
          <w:sz w:val="22"/>
          <w:lang w:eastAsia="en-US"/>
        </w:rPr>
        <w:tab/>
      </w:r>
      <w:r w:rsidRPr="00553F5C">
        <w:rPr>
          <w:rFonts w:eastAsia="Calibri"/>
          <w:kern w:val="24"/>
          <w:lang w:val="en-CA"/>
        </w:rPr>
        <w:t xml:space="preserve">RAN1 studies different aerial UT ratios. For example, consider 3 aerial UT ratios, 1/15, 3/15, 5/15, </w:t>
      </w:r>
      <w:r>
        <w:t xml:space="preserve">if </w:t>
      </w:r>
      <w:r w:rsidRPr="00553F5C">
        <w:rPr>
          <w:rFonts w:eastAsia="Calibri"/>
          <w:kern w:val="24"/>
        </w:rPr>
        <w:t>t</w:t>
      </w:r>
      <w:r w:rsidRPr="00553F5C">
        <w:rPr>
          <w:rFonts w:eastAsia="Calibri"/>
          <w:kern w:val="24"/>
          <w:lang w:val="en-CA"/>
        </w:rPr>
        <w:t>he total number of UTs per sector is 15.</w:t>
      </w:r>
    </w:p>
    <w:p w14:paraId="1470837A" w14:textId="77777777" w:rsidR="001778B4" w:rsidRDefault="001778B4">
      <w:pPr>
        <w:pStyle w:val="TOC1"/>
        <w:rPr>
          <w:rFonts w:asciiTheme="minorHAnsi" w:eastAsiaTheme="minorEastAsia" w:hAnsiTheme="minorHAnsi" w:cstheme="minorBidi"/>
          <w:b w:val="0"/>
          <w:sz w:val="22"/>
          <w:lang w:eastAsia="en-US"/>
        </w:rPr>
      </w:pPr>
      <w:r>
        <w:rPr>
          <w:lang w:eastAsia="en-US"/>
        </w:rPr>
        <w:t>Proposal 5</w:t>
      </w:r>
      <w:r>
        <w:rPr>
          <w:rFonts w:asciiTheme="minorHAnsi" w:eastAsiaTheme="minorEastAsia" w:hAnsiTheme="minorHAnsi" w:cstheme="minorBidi"/>
          <w:b w:val="0"/>
          <w:sz w:val="22"/>
          <w:lang w:eastAsia="en-US"/>
        </w:rPr>
        <w:tab/>
      </w:r>
      <w:r>
        <w:t>For the indoor terrestrial UT mobility values,</w:t>
      </w:r>
      <w:r w:rsidRPr="00553F5C">
        <w:rPr>
          <w:rFonts w:eastAsia="Calibri"/>
          <w:kern w:val="24"/>
          <w:lang w:val="en-CA"/>
        </w:rPr>
        <w:t xml:space="preserve"> consider 3km/h in UMi/UMa/RMa as evaluation assumptions.</w:t>
      </w:r>
    </w:p>
    <w:p w14:paraId="3B709FE9" w14:textId="77777777" w:rsidR="001778B4" w:rsidRDefault="001778B4">
      <w:pPr>
        <w:pStyle w:val="TOC1"/>
        <w:rPr>
          <w:rFonts w:asciiTheme="minorHAnsi" w:eastAsiaTheme="minorEastAsia" w:hAnsiTheme="minorHAnsi" w:cstheme="minorBidi"/>
          <w:b w:val="0"/>
          <w:sz w:val="22"/>
          <w:lang w:eastAsia="en-US"/>
        </w:rPr>
      </w:pPr>
      <w:r>
        <w:rPr>
          <w:lang w:eastAsia="en-US"/>
        </w:rPr>
        <w:t>Proposal 6</w:t>
      </w:r>
      <w:r>
        <w:rPr>
          <w:rFonts w:asciiTheme="minorHAnsi" w:eastAsiaTheme="minorEastAsia" w:hAnsiTheme="minorHAnsi" w:cstheme="minorBidi"/>
          <w:b w:val="0"/>
          <w:sz w:val="22"/>
          <w:lang w:eastAsia="en-US"/>
        </w:rPr>
        <w:tab/>
      </w:r>
      <w:r>
        <w:t>For the outdoor terrestrial UT mobility values,</w:t>
      </w:r>
      <w:r w:rsidRPr="00553F5C">
        <w:rPr>
          <w:rFonts w:eastAsia="Calibri"/>
          <w:kern w:val="24"/>
          <w:lang w:val="en-CA"/>
        </w:rPr>
        <w:t xml:space="preserve"> consider 3km/h in UMi, 30km/h in UMa, and 120km/h in RMa as evaluation assumptions.</w:t>
      </w:r>
    </w:p>
    <w:p w14:paraId="6AB37726" w14:textId="77777777" w:rsidR="001778B4" w:rsidRDefault="001778B4">
      <w:pPr>
        <w:pStyle w:val="TOC1"/>
        <w:rPr>
          <w:rFonts w:asciiTheme="minorHAnsi" w:eastAsiaTheme="minorEastAsia" w:hAnsiTheme="minorHAnsi" w:cstheme="minorBidi"/>
          <w:b w:val="0"/>
          <w:sz w:val="22"/>
          <w:lang w:eastAsia="en-US"/>
        </w:rPr>
      </w:pPr>
      <w:r>
        <w:rPr>
          <w:lang w:eastAsia="en-US"/>
        </w:rPr>
        <w:t>Proposal 7</w:t>
      </w:r>
      <w:r>
        <w:rPr>
          <w:rFonts w:asciiTheme="minorHAnsi" w:eastAsiaTheme="minorEastAsia" w:hAnsiTheme="minorHAnsi" w:cstheme="minorBidi"/>
          <w:b w:val="0"/>
          <w:sz w:val="22"/>
          <w:lang w:eastAsia="en-US"/>
        </w:rPr>
        <w:tab/>
      </w:r>
      <w:r>
        <w:t>For the aerial UT mobility values,</w:t>
      </w:r>
      <w:r w:rsidRPr="00553F5C">
        <w:rPr>
          <w:rFonts w:eastAsia="Calibri"/>
          <w:kern w:val="24"/>
          <w:lang w:val="en-CA"/>
        </w:rPr>
        <w:t xml:space="preserve"> RAN1 waits for the input from RAN2.</w:t>
      </w:r>
    </w:p>
    <w:p w14:paraId="01EECDEA" w14:textId="77777777" w:rsidR="001778B4" w:rsidRDefault="001778B4">
      <w:pPr>
        <w:pStyle w:val="TOC1"/>
        <w:rPr>
          <w:rFonts w:asciiTheme="minorHAnsi" w:eastAsiaTheme="minorEastAsia" w:hAnsiTheme="minorHAnsi" w:cstheme="minorBidi"/>
          <w:b w:val="0"/>
          <w:sz w:val="22"/>
          <w:lang w:eastAsia="en-US"/>
        </w:rPr>
      </w:pPr>
      <w:r>
        <w:rPr>
          <w:lang w:eastAsia="en-US"/>
        </w:rPr>
        <w:t>Proposal 8</w:t>
      </w:r>
      <w:r>
        <w:rPr>
          <w:rFonts w:asciiTheme="minorHAnsi" w:eastAsiaTheme="minorEastAsia" w:hAnsiTheme="minorHAnsi" w:cstheme="minorBidi"/>
          <w:b w:val="0"/>
          <w:sz w:val="22"/>
          <w:lang w:eastAsia="en-US"/>
        </w:rPr>
        <w:tab/>
      </w:r>
      <w:r w:rsidRPr="00553F5C">
        <w:t xml:space="preserve">RAN1 agrees that </w:t>
      </w:r>
      <w:r>
        <w:t>the minimum BS – Terrestrial UT distances are also used for the dropping of aerial UTs.</w:t>
      </w:r>
    </w:p>
    <w:p w14:paraId="415E4D12" w14:textId="77777777" w:rsidR="001778B4" w:rsidRDefault="001778B4">
      <w:pPr>
        <w:pStyle w:val="TOC1"/>
        <w:rPr>
          <w:rFonts w:asciiTheme="minorHAnsi" w:eastAsiaTheme="minorEastAsia" w:hAnsiTheme="minorHAnsi" w:cstheme="minorBidi"/>
          <w:b w:val="0"/>
          <w:sz w:val="22"/>
          <w:lang w:eastAsia="en-US"/>
        </w:rPr>
      </w:pPr>
      <w:r>
        <w:rPr>
          <w:lang w:eastAsia="en-US"/>
        </w:rPr>
        <w:t>Proposal 9</w:t>
      </w:r>
      <w:r>
        <w:rPr>
          <w:rFonts w:asciiTheme="minorHAnsi" w:eastAsiaTheme="minorEastAsia" w:hAnsiTheme="minorHAnsi" w:cstheme="minorBidi"/>
          <w:b w:val="0"/>
          <w:sz w:val="22"/>
          <w:lang w:eastAsia="en-US"/>
        </w:rPr>
        <w:tab/>
      </w:r>
      <w:r>
        <w:t>A mix of data based traffic model and command and control based traffic models for terrestrial and aerial UEs is not considered for evaluations.</w:t>
      </w:r>
    </w:p>
    <w:p w14:paraId="59BF74D2" w14:textId="77777777" w:rsidR="001778B4" w:rsidRDefault="001778B4">
      <w:pPr>
        <w:pStyle w:val="TOC1"/>
        <w:rPr>
          <w:rFonts w:asciiTheme="minorHAnsi" w:eastAsiaTheme="minorEastAsia" w:hAnsiTheme="minorHAnsi" w:cstheme="minorBidi"/>
          <w:b w:val="0"/>
          <w:sz w:val="22"/>
          <w:lang w:eastAsia="en-US"/>
        </w:rPr>
      </w:pPr>
      <w:r>
        <w:rPr>
          <w:lang w:eastAsia="en-US"/>
        </w:rPr>
        <w:t>Proposal 10</w:t>
      </w:r>
      <w:r>
        <w:rPr>
          <w:rFonts w:asciiTheme="minorHAnsi" w:eastAsiaTheme="minorEastAsia" w:hAnsiTheme="minorHAnsi" w:cstheme="minorBidi"/>
          <w:b w:val="0"/>
          <w:sz w:val="22"/>
          <w:lang w:eastAsia="en-US"/>
        </w:rPr>
        <w:tab/>
      </w:r>
      <w:r>
        <w:t>For data based traffic, RAN1 considers using file size of 0.5 Mbytes in FTP model 3 for evaluation.</w:t>
      </w:r>
    </w:p>
    <w:p w14:paraId="20F17F7F" w14:textId="77777777" w:rsidR="001778B4" w:rsidRDefault="001778B4">
      <w:pPr>
        <w:pStyle w:val="TOC1"/>
        <w:rPr>
          <w:rFonts w:asciiTheme="minorHAnsi" w:eastAsiaTheme="minorEastAsia" w:hAnsiTheme="minorHAnsi" w:cstheme="minorBidi"/>
          <w:b w:val="0"/>
          <w:sz w:val="22"/>
          <w:lang w:eastAsia="en-US"/>
        </w:rPr>
      </w:pPr>
      <w:r>
        <w:rPr>
          <w:lang w:eastAsia="en-US"/>
        </w:rPr>
        <w:t>Proposal 11</w:t>
      </w:r>
      <w:r>
        <w:rPr>
          <w:rFonts w:asciiTheme="minorHAnsi" w:eastAsiaTheme="minorEastAsia" w:hAnsiTheme="minorHAnsi" w:cstheme="minorBidi"/>
          <w:b w:val="0"/>
          <w:sz w:val="22"/>
          <w:lang w:eastAsia="en-US"/>
        </w:rPr>
        <w:tab/>
      </w:r>
      <w:r>
        <w:t>For command and control traffic, RAN1 considers using a traffic model with fixed packet size and periodic packet arrivals.</w:t>
      </w:r>
    </w:p>
    <w:p w14:paraId="6BB4F17E" w14:textId="77777777" w:rsidR="001778B4" w:rsidRDefault="001778B4">
      <w:pPr>
        <w:pStyle w:val="TOC1"/>
        <w:rPr>
          <w:rFonts w:asciiTheme="minorHAnsi" w:eastAsiaTheme="minorEastAsia" w:hAnsiTheme="minorHAnsi" w:cstheme="minorBidi"/>
          <w:b w:val="0"/>
          <w:sz w:val="22"/>
          <w:lang w:eastAsia="en-US"/>
        </w:rPr>
      </w:pPr>
      <w:r w:rsidRPr="00553F5C">
        <w:rPr>
          <w:rFonts w:ascii="Symbol" w:eastAsia="MS Mincho" w:hAnsi="Symbol"/>
          <w:b w:val="0"/>
        </w:rPr>
        <w:t></w:t>
      </w:r>
      <w:r>
        <w:rPr>
          <w:rFonts w:asciiTheme="minorHAnsi" w:eastAsiaTheme="minorEastAsia" w:hAnsiTheme="minorHAnsi" w:cstheme="minorBidi"/>
          <w:b w:val="0"/>
          <w:sz w:val="22"/>
          <w:lang w:eastAsia="en-US"/>
        </w:rPr>
        <w:tab/>
      </w:r>
      <w:r w:rsidRPr="00553F5C">
        <w:rPr>
          <w:rFonts w:eastAsia="MS Mincho"/>
        </w:rPr>
        <w:t>Packet inter-arrival time: [400] ms</w:t>
      </w:r>
    </w:p>
    <w:p w14:paraId="17A15E1F" w14:textId="77777777" w:rsidR="001778B4" w:rsidRDefault="001778B4">
      <w:pPr>
        <w:pStyle w:val="TOC1"/>
        <w:rPr>
          <w:rFonts w:asciiTheme="minorHAnsi" w:eastAsiaTheme="minorEastAsia" w:hAnsiTheme="minorHAnsi" w:cstheme="minorBidi"/>
          <w:b w:val="0"/>
          <w:sz w:val="22"/>
          <w:lang w:eastAsia="en-US"/>
        </w:rPr>
      </w:pPr>
      <w:r w:rsidRPr="00553F5C">
        <w:rPr>
          <w:rFonts w:ascii="Symbol" w:hAnsi="Symbol"/>
          <w:b w:val="0"/>
        </w:rPr>
        <w:t></w:t>
      </w:r>
      <w:r>
        <w:rPr>
          <w:rFonts w:asciiTheme="minorHAnsi" w:eastAsiaTheme="minorEastAsia" w:hAnsiTheme="minorHAnsi" w:cstheme="minorBidi"/>
          <w:b w:val="0"/>
          <w:sz w:val="22"/>
          <w:lang w:eastAsia="en-US"/>
        </w:rPr>
        <w:tab/>
      </w:r>
      <w:r w:rsidRPr="00553F5C">
        <w:rPr>
          <w:rFonts w:eastAsia="MS Mincho"/>
          <w:lang w:eastAsia="ja-JP"/>
        </w:rPr>
        <w:t>Packet size: [</w:t>
      </w:r>
      <w:r w:rsidRPr="00553F5C">
        <w:rPr>
          <w:rFonts w:eastAsia="MS Mincho"/>
        </w:rPr>
        <w:t>5]</w:t>
      </w:r>
      <w:r w:rsidRPr="00553F5C">
        <w:rPr>
          <w:rFonts w:eastAsia="MS Mincho"/>
          <w:lang w:eastAsia="ja-JP"/>
        </w:rPr>
        <w:t xml:space="preserve"> </w:t>
      </w:r>
      <w:r w:rsidRPr="00553F5C">
        <w:rPr>
          <w:rFonts w:eastAsia="MS Mincho"/>
        </w:rPr>
        <w:t>k</w:t>
      </w:r>
      <w:r w:rsidRPr="00553F5C">
        <w:rPr>
          <w:rFonts w:eastAsia="MS Mincho"/>
          <w:lang w:eastAsia="ja-JP"/>
        </w:rPr>
        <w:t>bytes (</w:t>
      </w:r>
      <w:r w:rsidRPr="00553F5C">
        <w:rPr>
          <w:rFonts w:eastAsia="MS Mincho"/>
        </w:rPr>
        <w:t>payload plus IP header overhead)</w:t>
      </w:r>
    </w:p>
    <w:p w14:paraId="706CB927" w14:textId="16EC6F21" w:rsidR="00C01F33" w:rsidRPr="00790B99" w:rsidRDefault="00E5689D" w:rsidP="00E5689D">
      <w:pPr>
        <w:pStyle w:val="BodyText"/>
        <w:rPr>
          <w:b/>
          <w:bCs/>
        </w:rPr>
      </w:pPr>
      <w:r>
        <w:rPr>
          <w:b/>
          <w:bCs/>
        </w:rPr>
        <w:fldChar w:fldCharType="end"/>
      </w:r>
    </w:p>
    <w:p w14:paraId="160806A1" w14:textId="77777777" w:rsidR="00F507D1" w:rsidRPr="00CE0424" w:rsidRDefault="00F507D1" w:rsidP="00CE0424">
      <w:pPr>
        <w:pStyle w:val="Heading1"/>
      </w:pPr>
      <w:bookmarkStart w:id="240" w:name="_In-sequence_SDU_delivery"/>
      <w:bookmarkEnd w:id="240"/>
      <w:r w:rsidRPr="00CE0424">
        <w:t>References</w:t>
      </w:r>
    </w:p>
    <w:p w14:paraId="54DA4CB6" w14:textId="654087C8" w:rsidR="00D118B2" w:rsidRDefault="00FE6111" w:rsidP="00FE6111">
      <w:pPr>
        <w:pStyle w:val="Reference"/>
      </w:pPr>
      <w:bookmarkStart w:id="241" w:name="_Ref477774264"/>
      <w:r w:rsidRPr="00FE6111">
        <w:t>RP-170779</w:t>
      </w:r>
      <w:r>
        <w:t>, “</w:t>
      </w:r>
      <w:r w:rsidRPr="00FE6111">
        <w:t>New SID on Enhanced Support for Aerial Vehicles</w:t>
      </w:r>
      <w:r>
        <w:t xml:space="preserve">,” </w:t>
      </w:r>
      <w:r w:rsidRPr="00FE6111">
        <w:t>NTT DOCOMO INC, Ericsson</w:t>
      </w:r>
      <w:r>
        <w:t>.</w:t>
      </w:r>
      <w:bookmarkEnd w:id="241"/>
    </w:p>
    <w:p w14:paraId="77A5FC5D" w14:textId="315F5996" w:rsidR="00BB3C67" w:rsidRDefault="003E410D" w:rsidP="00D80074">
      <w:pPr>
        <w:pStyle w:val="Reference"/>
      </w:pPr>
      <w:bookmarkStart w:id="242" w:name="_Ref480548194"/>
      <w:bookmarkStart w:id="243" w:name="_Ref480809333"/>
      <w:r>
        <w:t xml:space="preserve">TR </w:t>
      </w:r>
      <w:r w:rsidR="00BB3C67">
        <w:t>36.814</w:t>
      </w:r>
      <w:bookmarkEnd w:id="242"/>
      <w:r w:rsidR="00A82E3A">
        <w:t>,</w:t>
      </w:r>
      <w:bookmarkEnd w:id="243"/>
      <w:r w:rsidR="00A82E3A">
        <w:t xml:space="preserve"> </w:t>
      </w:r>
      <w:r w:rsidR="00D80074">
        <w:t>“</w:t>
      </w:r>
      <w:r w:rsidR="00D80074" w:rsidRPr="00D80074">
        <w:t>Further advancements for E-UTRA physical layer aspects</w:t>
      </w:r>
      <w:r w:rsidR="00D80074">
        <w:t>”</w:t>
      </w:r>
    </w:p>
    <w:p w14:paraId="5BC99266" w14:textId="169D2EB6" w:rsidR="003E410D" w:rsidRDefault="003E410D" w:rsidP="00D80074">
      <w:pPr>
        <w:pStyle w:val="Reference"/>
      </w:pPr>
      <w:bookmarkStart w:id="244" w:name="_Ref480551474"/>
      <w:r>
        <w:t>TR 36.873</w:t>
      </w:r>
      <w:bookmarkEnd w:id="244"/>
      <w:r w:rsidR="0004615F">
        <w:t xml:space="preserve">, </w:t>
      </w:r>
      <w:r w:rsidR="00D80074">
        <w:t>“</w:t>
      </w:r>
      <w:r w:rsidR="00D80074" w:rsidRPr="00D80074">
        <w:t>Study on 3D channel model for LTE</w:t>
      </w:r>
      <w:r w:rsidR="00D80074">
        <w:t>”</w:t>
      </w:r>
    </w:p>
    <w:p w14:paraId="246317D1" w14:textId="170870CF" w:rsidR="00867340" w:rsidRPr="00CE0424" w:rsidRDefault="00867340" w:rsidP="0004615F">
      <w:pPr>
        <w:pStyle w:val="Reference"/>
      </w:pPr>
      <w:bookmarkStart w:id="245" w:name="_Ref480804654"/>
      <w:r>
        <w:t>TR 36.889</w:t>
      </w:r>
      <w:r w:rsidR="0004615F">
        <w:t>, “</w:t>
      </w:r>
      <w:r w:rsidR="0004615F" w:rsidRPr="0004615F">
        <w:t>Study on Licensed-Assisted Access to Unlicensed Spectrum</w:t>
      </w:r>
      <w:r w:rsidR="0004615F">
        <w:t>”</w:t>
      </w:r>
      <w:bookmarkEnd w:id="245"/>
      <w:bookmarkEnd w:id="0"/>
    </w:p>
    <w:sectPr w:rsidR="00867340"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923DF" w14:textId="77777777" w:rsidR="00C53118" w:rsidRDefault="00C53118">
      <w:r>
        <w:separator/>
      </w:r>
    </w:p>
  </w:endnote>
  <w:endnote w:type="continuationSeparator" w:id="0">
    <w:p w14:paraId="76C9D971" w14:textId="77777777" w:rsidR="00C53118" w:rsidRDefault="00C5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7265D1" w:rsidRDefault="00726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307A4F8E"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65D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65D1">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7265D1" w:rsidRDefault="00726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E1D39" w14:textId="77777777" w:rsidR="00C53118" w:rsidRDefault="00C53118">
      <w:r>
        <w:separator/>
      </w:r>
    </w:p>
  </w:footnote>
  <w:footnote w:type="continuationSeparator" w:id="0">
    <w:p w14:paraId="731C22AF" w14:textId="77777777" w:rsidR="00C53118" w:rsidRDefault="00C53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7265D1" w:rsidRDefault="00726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7265D1" w:rsidRDefault="0072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4"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9"/>
  </w:num>
  <w:num w:numId="6">
    <w:abstractNumId w:val="18"/>
  </w:num>
  <w:num w:numId="7">
    <w:abstractNumId w:val="22"/>
  </w:num>
  <w:num w:numId="8">
    <w:abstractNumId w:val="10"/>
  </w:num>
  <w:num w:numId="9">
    <w:abstractNumId w:val="8"/>
  </w:num>
  <w:num w:numId="10">
    <w:abstractNumId w:val="2"/>
  </w:num>
  <w:num w:numId="11">
    <w:abstractNumId w:val="1"/>
  </w:num>
  <w:num w:numId="12">
    <w:abstractNumId w:val="0"/>
  </w:num>
  <w:num w:numId="13">
    <w:abstractNumId w:val="21"/>
  </w:num>
  <w:num w:numId="14">
    <w:abstractNumId w:val="13"/>
  </w:num>
  <w:num w:numId="15">
    <w:abstractNumId w:val="17"/>
  </w:num>
  <w:num w:numId="16">
    <w:abstractNumId w:val="16"/>
  </w:num>
  <w:num w:numId="17">
    <w:abstractNumId w:val="23"/>
  </w:num>
  <w:num w:numId="18">
    <w:abstractNumId w:val="6"/>
  </w:num>
  <w:num w:numId="19">
    <w:abstractNumId w:val="12"/>
  </w:num>
  <w:num w:numId="20">
    <w:abstractNumId w:val="19"/>
  </w:num>
  <w:num w:numId="21">
    <w:abstractNumId w:val="24"/>
  </w:num>
  <w:num w:numId="22">
    <w:abstractNumId w:val="11"/>
  </w:num>
  <w:num w:numId="23">
    <w:abstractNumId w:val="7"/>
  </w:num>
  <w:num w:numId="24">
    <w:abstractNumId w:val="5"/>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4615F"/>
    <w:rsid w:val="00047AB3"/>
    <w:rsid w:val="00052A07"/>
    <w:rsid w:val="000534E3"/>
    <w:rsid w:val="0005606A"/>
    <w:rsid w:val="00057117"/>
    <w:rsid w:val="000616E7"/>
    <w:rsid w:val="0006487E"/>
    <w:rsid w:val="00065E1A"/>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B0D6B"/>
    <w:rsid w:val="000B2719"/>
    <w:rsid w:val="000B3A8F"/>
    <w:rsid w:val="000B4AB9"/>
    <w:rsid w:val="000B58C3"/>
    <w:rsid w:val="000B61E9"/>
    <w:rsid w:val="000B7827"/>
    <w:rsid w:val="000C165A"/>
    <w:rsid w:val="000C1F7C"/>
    <w:rsid w:val="000C2E19"/>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62FB"/>
    <w:rsid w:val="001063E6"/>
    <w:rsid w:val="00113CF4"/>
    <w:rsid w:val="00114624"/>
    <w:rsid w:val="001153EA"/>
    <w:rsid w:val="00115643"/>
    <w:rsid w:val="00116765"/>
    <w:rsid w:val="001219F5"/>
    <w:rsid w:val="00121A20"/>
    <w:rsid w:val="0012377F"/>
    <w:rsid w:val="00124314"/>
    <w:rsid w:val="00126B4A"/>
    <w:rsid w:val="00132FD0"/>
    <w:rsid w:val="001344C0"/>
    <w:rsid w:val="001346FA"/>
    <w:rsid w:val="00135252"/>
    <w:rsid w:val="001353A0"/>
    <w:rsid w:val="00137AB5"/>
    <w:rsid w:val="00137F0B"/>
    <w:rsid w:val="00151A84"/>
    <w:rsid w:val="00151E23"/>
    <w:rsid w:val="001526E0"/>
    <w:rsid w:val="0015373E"/>
    <w:rsid w:val="001551B5"/>
    <w:rsid w:val="001560D2"/>
    <w:rsid w:val="00156DA1"/>
    <w:rsid w:val="00165877"/>
    <w:rsid w:val="001659C1"/>
    <w:rsid w:val="00173A8E"/>
    <w:rsid w:val="001778B4"/>
    <w:rsid w:val="0018143F"/>
    <w:rsid w:val="00190AC1"/>
    <w:rsid w:val="00190C60"/>
    <w:rsid w:val="0019341A"/>
    <w:rsid w:val="001977A2"/>
    <w:rsid w:val="00197DF9"/>
    <w:rsid w:val="001A1987"/>
    <w:rsid w:val="001A2564"/>
    <w:rsid w:val="001A6173"/>
    <w:rsid w:val="001A6CBA"/>
    <w:rsid w:val="001B0D97"/>
    <w:rsid w:val="001B5A5D"/>
    <w:rsid w:val="001C1CE5"/>
    <w:rsid w:val="001C3D2A"/>
    <w:rsid w:val="001C3E66"/>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5540"/>
    <w:rsid w:val="002069B2"/>
    <w:rsid w:val="00207FA3"/>
    <w:rsid w:val="00210DB4"/>
    <w:rsid w:val="00214DA8"/>
    <w:rsid w:val="00215069"/>
    <w:rsid w:val="00215423"/>
    <w:rsid w:val="002158FA"/>
    <w:rsid w:val="00220600"/>
    <w:rsid w:val="002207BE"/>
    <w:rsid w:val="00220DD8"/>
    <w:rsid w:val="002224DB"/>
    <w:rsid w:val="00223FCB"/>
    <w:rsid w:val="002252C3"/>
    <w:rsid w:val="00225C16"/>
    <w:rsid w:val="00225C54"/>
    <w:rsid w:val="00225D85"/>
    <w:rsid w:val="00230765"/>
    <w:rsid w:val="002319E4"/>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0BEF"/>
    <w:rsid w:val="0028280A"/>
    <w:rsid w:val="00286ACD"/>
    <w:rsid w:val="00287838"/>
    <w:rsid w:val="002907B5"/>
    <w:rsid w:val="00292EB7"/>
    <w:rsid w:val="00294FDF"/>
    <w:rsid w:val="00296227"/>
    <w:rsid w:val="00296F44"/>
    <w:rsid w:val="0029777D"/>
    <w:rsid w:val="002A055E"/>
    <w:rsid w:val="002A1D4E"/>
    <w:rsid w:val="002A2869"/>
    <w:rsid w:val="002A7DEF"/>
    <w:rsid w:val="002B24D6"/>
    <w:rsid w:val="002C41E6"/>
    <w:rsid w:val="002D071A"/>
    <w:rsid w:val="002D34B2"/>
    <w:rsid w:val="002D3850"/>
    <w:rsid w:val="002D7637"/>
    <w:rsid w:val="002E17F2"/>
    <w:rsid w:val="002E2DC2"/>
    <w:rsid w:val="002E7CAE"/>
    <w:rsid w:val="002F2771"/>
    <w:rsid w:val="002F37A9"/>
    <w:rsid w:val="002F6288"/>
    <w:rsid w:val="00301122"/>
    <w:rsid w:val="00301CE6"/>
    <w:rsid w:val="0030256B"/>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96D10"/>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7806"/>
    <w:rsid w:val="003D109F"/>
    <w:rsid w:val="003D2478"/>
    <w:rsid w:val="003D3C45"/>
    <w:rsid w:val="003D5B1F"/>
    <w:rsid w:val="003E15FA"/>
    <w:rsid w:val="003E410D"/>
    <w:rsid w:val="003E4FDB"/>
    <w:rsid w:val="003E55E4"/>
    <w:rsid w:val="003E5AF6"/>
    <w:rsid w:val="003E74E3"/>
    <w:rsid w:val="003F05C7"/>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69E2"/>
    <w:rsid w:val="00470C31"/>
    <w:rsid w:val="004734D0"/>
    <w:rsid w:val="0047556B"/>
    <w:rsid w:val="00477768"/>
    <w:rsid w:val="0048340F"/>
    <w:rsid w:val="0048528B"/>
    <w:rsid w:val="00485D17"/>
    <w:rsid w:val="00492BC5"/>
    <w:rsid w:val="004964F1"/>
    <w:rsid w:val="0049775F"/>
    <w:rsid w:val="004A16BC"/>
    <w:rsid w:val="004A2B94"/>
    <w:rsid w:val="004B7082"/>
    <w:rsid w:val="004B7C0C"/>
    <w:rsid w:val="004C3898"/>
    <w:rsid w:val="004D36B1"/>
    <w:rsid w:val="004D77DA"/>
    <w:rsid w:val="004D7EBD"/>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219CF"/>
    <w:rsid w:val="00521B19"/>
    <w:rsid w:val="00524E8F"/>
    <w:rsid w:val="00534B59"/>
    <w:rsid w:val="00535A20"/>
    <w:rsid w:val="00536759"/>
    <w:rsid w:val="00537C62"/>
    <w:rsid w:val="0054442D"/>
    <w:rsid w:val="00546970"/>
    <w:rsid w:val="00554192"/>
    <w:rsid w:val="00554E19"/>
    <w:rsid w:val="0056121F"/>
    <w:rsid w:val="00572505"/>
    <w:rsid w:val="00574BFD"/>
    <w:rsid w:val="00575DA6"/>
    <w:rsid w:val="00582809"/>
    <w:rsid w:val="0058798C"/>
    <w:rsid w:val="005900FA"/>
    <w:rsid w:val="005935A4"/>
    <w:rsid w:val="005948C2"/>
    <w:rsid w:val="00594EB2"/>
    <w:rsid w:val="00595DCA"/>
    <w:rsid w:val="0059779B"/>
    <w:rsid w:val="005A209A"/>
    <w:rsid w:val="005A662D"/>
    <w:rsid w:val="005A7F5E"/>
    <w:rsid w:val="005B0CB9"/>
    <w:rsid w:val="005B0F05"/>
    <w:rsid w:val="005B35D7"/>
    <w:rsid w:val="005B392A"/>
    <w:rsid w:val="005B3AA3"/>
    <w:rsid w:val="005B6F83"/>
    <w:rsid w:val="005C3B5B"/>
    <w:rsid w:val="005C74FB"/>
    <w:rsid w:val="005D1602"/>
    <w:rsid w:val="005D43D0"/>
    <w:rsid w:val="005D45B4"/>
    <w:rsid w:val="005E2F98"/>
    <w:rsid w:val="005E385F"/>
    <w:rsid w:val="005E5B81"/>
    <w:rsid w:val="005F2C44"/>
    <w:rsid w:val="005F2CB1"/>
    <w:rsid w:val="005F3025"/>
    <w:rsid w:val="005F618C"/>
    <w:rsid w:val="005F70BD"/>
    <w:rsid w:val="0060283C"/>
    <w:rsid w:val="00604F14"/>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5FC2"/>
    <w:rsid w:val="00696949"/>
    <w:rsid w:val="00697052"/>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0D65"/>
    <w:rsid w:val="006F1B70"/>
    <w:rsid w:val="006F341D"/>
    <w:rsid w:val="006F3CDE"/>
    <w:rsid w:val="006F58D4"/>
    <w:rsid w:val="0070346E"/>
    <w:rsid w:val="007037CE"/>
    <w:rsid w:val="007046D8"/>
    <w:rsid w:val="00704EDB"/>
    <w:rsid w:val="00706101"/>
    <w:rsid w:val="00706B19"/>
    <w:rsid w:val="00707072"/>
    <w:rsid w:val="0070726A"/>
    <w:rsid w:val="00707D61"/>
    <w:rsid w:val="00712287"/>
    <w:rsid w:val="00712772"/>
    <w:rsid w:val="007148D3"/>
    <w:rsid w:val="00715B9A"/>
    <w:rsid w:val="007164F9"/>
    <w:rsid w:val="00717471"/>
    <w:rsid w:val="007265D1"/>
    <w:rsid w:val="00726EA6"/>
    <w:rsid w:val="00727208"/>
    <w:rsid w:val="00727680"/>
    <w:rsid w:val="007348B1"/>
    <w:rsid w:val="007362A6"/>
    <w:rsid w:val="00736510"/>
    <w:rsid w:val="00736D7D"/>
    <w:rsid w:val="00740AA6"/>
    <w:rsid w:val="00740E5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2CCB"/>
    <w:rsid w:val="00793CD8"/>
    <w:rsid w:val="0079553B"/>
    <w:rsid w:val="00795C92"/>
    <w:rsid w:val="0079616C"/>
    <w:rsid w:val="00796231"/>
    <w:rsid w:val="007A1CB3"/>
    <w:rsid w:val="007A306F"/>
    <w:rsid w:val="007A43A6"/>
    <w:rsid w:val="007A58A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26BF"/>
    <w:rsid w:val="00856911"/>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C8B"/>
    <w:rsid w:val="008D34F1"/>
    <w:rsid w:val="008D39D8"/>
    <w:rsid w:val="008D6D1A"/>
    <w:rsid w:val="008E065E"/>
    <w:rsid w:val="008E0927"/>
    <w:rsid w:val="008E1909"/>
    <w:rsid w:val="008E2073"/>
    <w:rsid w:val="008E34CC"/>
    <w:rsid w:val="008E422E"/>
    <w:rsid w:val="008E5EFD"/>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869D8"/>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DEF"/>
    <w:rsid w:val="00A17F2B"/>
    <w:rsid w:val="00A17F63"/>
    <w:rsid w:val="00A2193B"/>
    <w:rsid w:val="00A2351A"/>
    <w:rsid w:val="00A26150"/>
    <w:rsid w:val="00A264A9"/>
    <w:rsid w:val="00A27785"/>
    <w:rsid w:val="00A30187"/>
    <w:rsid w:val="00A31306"/>
    <w:rsid w:val="00A3448A"/>
    <w:rsid w:val="00A36297"/>
    <w:rsid w:val="00A41E2B"/>
    <w:rsid w:val="00A45B74"/>
    <w:rsid w:val="00A4673F"/>
    <w:rsid w:val="00A46B7A"/>
    <w:rsid w:val="00A47102"/>
    <w:rsid w:val="00A52E1D"/>
    <w:rsid w:val="00A61499"/>
    <w:rsid w:val="00A62A77"/>
    <w:rsid w:val="00A63483"/>
    <w:rsid w:val="00A657D7"/>
    <w:rsid w:val="00A660AC"/>
    <w:rsid w:val="00A66AC4"/>
    <w:rsid w:val="00A67E6C"/>
    <w:rsid w:val="00A71B99"/>
    <w:rsid w:val="00A739D0"/>
    <w:rsid w:val="00A761D4"/>
    <w:rsid w:val="00A77EC4"/>
    <w:rsid w:val="00A8265E"/>
    <w:rsid w:val="00A82E3A"/>
    <w:rsid w:val="00A85C6C"/>
    <w:rsid w:val="00A85EF6"/>
    <w:rsid w:val="00A86E7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940"/>
    <w:rsid w:val="00B25B14"/>
    <w:rsid w:val="00B2763F"/>
    <w:rsid w:val="00B277F0"/>
    <w:rsid w:val="00B27AAC"/>
    <w:rsid w:val="00B30929"/>
    <w:rsid w:val="00B372AA"/>
    <w:rsid w:val="00B40445"/>
    <w:rsid w:val="00B41888"/>
    <w:rsid w:val="00B45A52"/>
    <w:rsid w:val="00B46175"/>
    <w:rsid w:val="00B4682A"/>
    <w:rsid w:val="00B47284"/>
    <w:rsid w:val="00B55DE4"/>
    <w:rsid w:val="00B664C7"/>
    <w:rsid w:val="00B739F6"/>
    <w:rsid w:val="00B81A6C"/>
    <w:rsid w:val="00B85DE5"/>
    <w:rsid w:val="00B87BB5"/>
    <w:rsid w:val="00B90F73"/>
    <w:rsid w:val="00B93B59"/>
    <w:rsid w:val="00B9406A"/>
    <w:rsid w:val="00BA2280"/>
    <w:rsid w:val="00BA2A08"/>
    <w:rsid w:val="00BA56D2"/>
    <w:rsid w:val="00BA76E0"/>
    <w:rsid w:val="00BB2A25"/>
    <w:rsid w:val="00BB3C67"/>
    <w:rsid w:val="00BB3EB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20E42"/>
    <w:rsid w:val="00C22FB5"/>
    <w:rsid w:val="00C279B5"/>
    <w:rsid w:val="00C27C45"/>
    <w:rsid w:val="00C3719D"/>
    <w:rsid w:val="00C4409D"/>
    <w:rsid w:val="00C53118"/>
    <w:rsid w:val="00C54995"/>
    <w:rsid w:val="00C54D41"/>
    <w:rsid w:val="00C55A9B"/>
    <w:rsid w:val="00C60783"/>
    <w:rsid w:val="00C64672"/>
    <w:rsid w:val="00C70697"/>
    <w:rsid w:val="00C70A68"/>
    <w:rsid w:val="00C72EF4"/>
    <w:rsid w:val="00C75D2F"/>
    <w:rsid w:val="00C767BE"/>
    <w:rsid w:val="00C76E3C"/>
    <w:rsid w:val="00C81568"/>
    <w:rsid w:val="00C85D6E"/>
    <w:rsid w:val="00C9027A"/>
    <w:rsid w:val="00C9068E"/>
    <w:rsid w:val="00C93C4B"/>
    <w:rsid w:val="00C944AB"/>
    <w:rsid w:val="00C95B40"/>
    <w:rsid w:val="00C971E4"/>
    <w:rsid w:val="00CA1068"/>
    <w:rsid w:val="00CA1ED8"/>
    <w:rsid w:val="00CA2417"/>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DC2"/>
    <w:rsid w:val="00D75F7D"/>
    <w:rsid w:val="00D77B1D"/>
    <w:rsid w:val="00D80074"/>
    <w:rsid w:val="00D8021F"/>
    <w:rsid w:val="00D80383"/>
    <w:rsid w:val="00D823C6"/>
    <w:rsid w:val="00D8337F"/>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D39D9"/>
    <w:rsid w:val="00DD3C60"/>
    <w:rsid w:val="00DE25A1"/>
    <w:rsid w:val="00DE5608"/>
    <w:rsid w:val="00DE58D0"/>
    <w:rsid w:val="00DE654F"/>
    <w:rsid w:val="00DF0B6E"/>
    <w:rsid w:val="00DF15E0"/>
    <w:rsid w:val="00DF37A0"/>
    <w:rsid w:val="00E07FA1"/>
    <w:rsid w:val="00E10A94"/>
    <w:rsid w:val="00E110E7"/>
    <w:rsid w:val="00E111B7"/>
    <w:rsid w:val="00E11B20"/>
    <w:rsid w:val="00E130A7"/>
    <w:rsid w:val="00E17FA2"/>
    <w:rsid w:val="00E22330"/>
    <w:rsid w:val="00E22E69"/>
    <w:rsid w:val="00E24F99"/>
    <w:rsid w:val="00E30B5A"/>
    <w:rsid w:val="00E3123D"/>
    <w:rsid w:val="00E31461"/>
    <w:rsid w:val="00E31D43"/>
    <w:rsid w:val="00E32608"/>
    <w:rsid w:val="00E33B1B"/>
    <w:rsid w:val="00E34188"/>
    <w:rsid w:val="00E34B6E"/>
    <w:rsid w:val="00E35559"/>
    <w:rsid w:val="00E36C91"/>
    <w:rsid w:val="00E3723A"/>
    <w:rsid w:val="00E37860"/>
    <w:rsid w:val="00E41AAB"/>
    <w:rsid w:val="00E446F1"/>
    <w:rsid w:val="00E46886"/>
    <w:rsid w:val="00E47AEF"/>
    <w:rsid w:val="00E53B75"/>
    <w:rsid w:val="00E54E3B"/>
    <w:rsid w:val="00E5689D"/>
    <w:rsid w:val="00E57565"/>
    <w:rsid w:val="00E63838"/>
    <w:rsid w:val="00E64434"/>
    <w:rsid w:val="00E66FAF"/>
    <w:rsid w:val="00E67C51"/>
    <w:rsid w:val="00E72EFC"/>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3FFE"/>
    <w:rsid w:val="00E94F8A"/>
    <w:rsid w:val="00E96D89"/>
    <w:rsid w:val="00EA4B16"/>
    <w:rsid w:val="00EA7A41"/>
    <w:rsid w:val="00EB077B"/>
    <w:rsid w:val="00EB4EA2"/>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6F2F"/>
    <w:rsid w:val="00F071D1"/>
    <w:rsid w:val="00F07533"/>
    <w:rsid w:val="00F07A4C"/>
    <w:rsid w:val="00F10629"/>
    <w:rsid w:val="00F15FA5"/>
    <w:rsid w:val="00F209B7"/>
    <w:rsid w:val="00F2376F"/>
    <w:rsid w:val="00F243D8"/>
    <w:rsid w:val="00F30828"/>
    <w:rsid w:val="00F313D6"/>
    <w:rsid w:val="00F40F0C"/>
    <w:rsid w:val="00F4766C"/>
    <w:rsid w:val="00F5004F"/>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6985"/>
    <w:rsid w:val="00F96F68"/>
    <w:rsid w:val="00F97838"/>
    <w:rsid w:val="00FA2BB3"/>
    <w:rsid w:val="00FA31CC"/>
    <w:rsid w:val="00FB4C80"/>
    <w:rsid w:val="00FB543A"/>
    <w:rsid w:val="00FB5D36"/>
    <w:rsid w:val="00FB64B5"/>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3E6B7-CE2D-4354-96E8-DDB87D97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2116</Words>
  <Characters>12065</Characters>
  <Application>Microsoft Office Word</Application>
  <DocSecurity>0</DocSecurity>
  <Lines>100</Lines>
  <Paragraphs>28</Paragraphs>
  <ScaleCrop>false</ScaleCrop>
  <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2017-05-06T09:05:00Z</dcterms:modified>
</cp:coreProperties>
</file>